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32" w:type="dxa"/>
        <w:jc w:val="center"/>
        <w:tblLook w:val="01E0" w:firstRow="1" w:lastRow="1" w:firstColumn="1" w:lastColumn="1" w:noHBand="0" w:noVBand="0"/>
      </w:tblPr>
      <w:tblGrid>
        <w:gridCol w:w="5537"/>
        <w:gridCol w:w="3195"/>
      </w:tblGrid>
      <w:tr w:rsidR="00B63573" w:rsidRPr="00C703B6" w14:paraId="04C17B6B" w14:textId="77777777" w:rsidTr="00C54609">
        <w:trPr>
          <w:trHeight w:val="1536"/>
          <w:jc w:val="center"/>
        </w:trPr>
        <w:tc>
          <w:tcPr>
            <w:tcW w:w="5537" w:type="dxa"/>
          </w:tcPr>
          <w:p w14:paraId="67E040B1" w14:textId="77777777" w:rsidR="00B63573" w:rsidRPr="00C703B6" w:rsidRDefault="00AD1FAA" w:rsidP="00B63573">
            <w:pPr>
              <w:tabs>
                <w:tab w:val="center" w:pos="4153"/>
                <w:tab w:val="right" w:pos="8306"/>
              </w:tabs>
              <w:ind w:right="315"/>
              <w:rPr>
                <w:rFonts w:ascii="Tahoma" w:hAnsi="Tahoma" w:cs="Tahoma"/>
                <w:color w:val="000000"/>
                <w:sz w:val="10"/>
                <w:szCs w:val="10"/>
              </w:rPr>
            </w:pPr>
            <w:r>
              <w:rPr>
                <w:rFonts w:ascii="Tahoma" w:hAnsi="Tahoma" w:cs="Tahoma"/>
                <w:color w:val="000000"/>
                <w:sz w:val="10"/>
                <w:szCs w:val="10"/>
              </w:rPr>
              <w:t xml:space="preserve">                                   </w:t>
            </w:r>
            <w:r w:rsidR="00FC444E">
              <w:rPr>
                <w:rFonts w:ascii="Tahoma" w:hAnsi="Tahoma" w:cs="Tahoma"/>
                <w:color w:val="000000"/>
                <w:sz w:val="10"/>
                <w:szCs w:val="10"/>
              </w:rPr>
              <w:pict w14:anchorId="066989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30pt" fillcolor="window">
                  <v:imagedata r:id="rId8" o:title="" croptop="-2062f" cropleft="7864f"/>
                </v:shape>
              </w:pict>
            </w:r>
          </w:p>
          <w:p w14:paraId="211EC2C2" w14:textId="77777777" w:rsidR="00B63573" w:rsidRPr="00C703B6" w:rsidRDefault="00AD1FAA" w:rsidP="00C703B6">
            <w:pPr>
              <w:ind w:right="315"/>
              <w:jc w:val="center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  <w:r>
              <w:rPr>
                <w:rFonts w:ascii="Tahoma" w:hAnsi="Tahoma" w:cs="Tahoma"/>
                <w:b/>
                <w:color w:val="000000"/>
                <w:sz w:val="10"/>
                <w:szCs w:val="10"/>
              </w:rPr>
              <w:t xml:space="preserve">  </w:t>
            </w:r>
          </w:p>
          <w:p w14:paraId="34225B01" w14:textId="77777777" w:rsidR="00B63573" w:rsidRPr="00C703B6" w:rsidRDefault="00AD1FAA" w:rsidP="00B63573">
            <w:pPr>
              <w:tabs>
                <w:tab w:val="left" w:pos="2160"/>
              </w:tabs>
              <w:ind w:right="315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  <w:r>
              <w:rPr>
                <w:rFonts w:ascii="Tahoma" w:hAnsi="Tahoma" w:cs="Tahoma"/>
                <w:b/>
                <w:color w:val="000000"/>
                <w:sz w:val="10"/>
                <w:szCs w:val="10"/>
              </w:rPr>
              <w:t xml:space="preserve">                       </w:t>
            </w:r>
            <w:r w:rsidR="00B63573" w:rsidRPr="00C703B6">
              <w:rPr>
                <w:rFonts w:ascii="Tahoma" w:hAnsi="Tahoma" w:cs="Tahoma"/>
                <w:b/>
                <w:color w:val="000000"/>
                <w:sz w:val="10"/>
                <w:szCs w:val="10"/>
              </w:rPr>
              <w:t>ΕΛΛΗΝΙΚΗ ΔΗΜΟΚΡΑΤΙΑ</w:t>
            </w:r>
          </w:p>
          <w:p w14:paraId="2509F6A1" w14:textId="77777777" w:rsidR="00B63573" w:rsidRDefault="00B63573" w:rsidP="00C703B6">
            <w:pPr>
              <w:tabs>
                <w:tab w:val="left" w:pos="2160"/>
              </w:tabs>
              <w:ind w:right="315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  <w:r w:rsidRPr="00C703B6">
              <w:rPr>
                <w:rFonts w:ascii="Tahoma" w:hAnsi="Tahoma" w:cs="Tahoma"/>
                <w:b/>
                <w:color w:val="000000"/>
                <w:sz w:val="10"/>
                <w:szCs w:val="10"/>
              </w:rPr>
              <w:t xml:space="preserve">ΥΠΟΥΡΓΕΙΟ </w:t>
            </w:r>
            <w:r w:rsidR="0071649F">
              <w:rPr>
                <w:rFonts w:ascii="Tahoma" w:hAnsi="Tahoma" w:cs="Tahoma"/>
                <w:b/>
                <w:color w:val="000000"/>
                <w:sz w:val="10"/>
                <w:szCs w:val="10"/>
                <w:lang w:val="en-US"/>
              </w:rPr>
              <w:t>KOIN</w:t>
            </w:r>
            <w:r w:rsidR="0071649F">
              <w:rPr>
                <w:rFonts w:ascii="Tahoma" w:hAnsi="Tahoma" w:cs="Tahoma"/>
                <w:b/>
                <w:color w:val="000000"/>
                <w:sz w:val="10"/>
                <w:szCs w:val="10"/>
              </w:rPr>
              <w:t>ΩΝΙΚΗΣ ΣΥΝΟΧΗΣ ΚΑΙ ΟΙΚΟΓΕΝΕΙΑΣ</w:t>
            </w:r>
          </w:p>
          <w:p w14:paraId="0A4739FC" w14:textId="77777777" w:rsidR="0071649F" w:rsidRPr="0071649F" w:rsidRDefault="0071649F" w:rsidP="00C703B6">
            <w:pPr>
              <w:tabs>
                <w:tab w:val="left" w:pos="2160"/>
              </w:tabs>
              <w:ind w:right="315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</w:p>
          <w:p w14:paraId="69883490" w14:textId="77777777" w:rsidR="00B63573" w:rsidRPr="00C703B6" w:rsidRDefault="00B63573" w:rsidP="00C703B6">
            <w:pPr>
              <w:tabs>
                <w:tab w:val="left" w:pos="2160"/>
              </w:tabs>
              <w:ind w:right="315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</w:p>
          <w:p w14:paraId="2955651C" w14:textId="6A5894DC" w:rsidR="00B63573" w:rsidRDefault="0094528E" w:rsidP="00B63573">
            <w:pPr>
              <w:ind w:right="315"/>
              <w:rPr>
                <w:rFonts w:ascii="Calibri" w:eastAsia="Calibri" w:hAnsi="Calibri"/>
                <w:noProof/>
              </w:rPr>
            </w:pPr>
            <w:r w:rsidRPr="00C703B6">
              <w:rPr>
                <w:rFonts w:ascii="Calibri" w:eastAsia="Calibri" w:hAnsi="Calibri"/>
                <w:noProof/>
              </w:rPr>
              <w:drawing>
                <wp:inline distT="0" distB="0" distL="0" distR="0" wp14:anchorId="19D8B68C" wp14:editId="7E6E58FB">
                  <wp:extent cx="1647825" cy="7048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14B31F" w14:textId="77777777" w:rsidR="00983D4D" w:rsidRDefault="00983D4D" w:rsidP="00B63573">
            <w:pPr>
              <w:ind w:right="315"/>
              <w:rPr>
                <w:rFonts w:ascii="Calibri" w:eastAsia="Calibri" w:hAnsi="Calibri"/>
                <w:noProof/>
              </w:rPr>
            </w:pPr>
          </w:p>
          <w:p w14:paraId="51287ED5" w14:textId="77777777" w:rsidR="00E04ACB" w:rsidRPr="001D1F2B" w:rsidRDefault="00E04ACB" w:rsidP="001D1F2B">
            <w:pPr>
              <w:rPr>
                <w:rFonts w:cs="Arial"/>
                <w:b/>
                <w:bCs/>
                <w:sz w:val="20"/>
              </w:rPr>
            </w:pPr>
            <w:r w:rsidRPr="001D1F2B">
              <w:rPr>
                <w:rFonts w:cs="Arial"/>
                <w:b/>
                <w:bCs/>
                <w:sz w:val="20"/>
              </w:rPr>
              <w:t xml:space="preserve">Διεύθυνση Διαχείρισης Συγχρηματοδοτούμενων και </w:t>
            </w:r>
          </w:p>
          <w:p w14:paraId="199691AA" w14:textId="77777777" w:rsidR="00E04ACB" w:rsidRPr="001D1F2B" w:rsidRDefault="00E04ACB" w:rsidP="001D1F2B">
            <w:pPr>
              <w:rPr>
                <w:rFonts w:cs="Arial"/>
                <w:b/>
                <w:bCs/>
                <w:sz w:val="20"/>
              </w:rPr>
            </w:pPr>
            <w:r w:rsidRPr="001D1F2B">
              <w:rPr>
                <w:rFonts w:cs="Arial"/>
                <w:b/>
                <w:bCs/>
                <w:sz w:val="20"/>
              </w:rPr>
              <w:t>Εθνικών Προγραμμάτων Ο.Π.Ε.Κ.Α. -</w:t>
            </w:r>
          </w:p>
          <w:p w14:paraId="405EE9E5" w14:textId="77777777" w:rsidR="008A505B" w:rsidRDefault="00B63573" w:rsidP="001D1F2B">
            <w:pPr>
              <w:rPr>
                <w:rFonts w:cs="Arial"/>
                <w:b/>
                <w:bCs/>
                <w:sz w:val="20"/>
              </w:rPr>
            </w:pPr>
            <w:r w:rsidRPr="001D1F2B">
              <w:rPr>
                <w:rFonts w:cs="Arial"/>
                <w:b/>
                <w:bCs/>
                <w:sz w:val="20"/>
              </w:rPr>
              <w:t>Διαχειριστική Αρχή Ο</w:t>
            </w:r>
            <w:r w:rsidR="008A505B">
              <w:rPr>
                <w:rFonts w:cs="Arial"/>
                <w:b/>
                <w:bCs/>
                <w:sz w:val="20"/>
              </w:rPr>
              <w:t>.</w:t>
            </w:r>
            <w:r w:rsidRPr="001D1F2B">
              <w:rPr>
                <w:rFonts w:cs="Arial"/>
                <w:b/>
                <w:bCs/>
                <w:sz w:val="20"/>
              </w:rPr>
              <w:t>Π</w:t>
            </w:r>
            <w:r w:rsidR="008A505B">
              <w:rPr>
                <w:rFonts w:cs="Arial"/>
                <w:b/>
                <w:bCs/>
                <w:sz w:val="20"/>
              </w:rPr>
              <w:t>.</w:t>
            </w:r>
            <w:r w:rsidRPr="001D1F2B">
              <w:rPr>
                <w:rFonts w:cs="Arial"/>
                <w:b/>
                <w:bCs/>
                <w:sz w:val="20"/>
              </w:rPr>
              <w:t>Ε</w:t>
            </w:r>
            <w:r w:rsidR="008A505B">
              <w:rPr>
                <w:rFonts w:cs="Arial"/>
                <w:b/>
                <w:bCs/>
                <w:sz w:val="20"/>
              </w:rPr>
              <w:t>.</w:t>
            </w:r>
            <w:r w:rsidRPr="001D1F2B">
              <w:rPr>
                <w:rFonts w:cs="Arial"/>
                <w:b/>
                <w:bCs/>
                <w:sz w:val="20"/>
              </w:rPr>
              <w:t>Κ</w:t>
            </w:r>
            <w:r w:rsidR="008A505B">
              <w:rPr>
                <w:rFonts w:cs="Arial"/>
                <w:b/>
                <w:bCs/>
                <w:sz w:val="20"/>
              </w:rPr>
              <w:t>.</w:t>
            </w:r>
            <w:r w:rsidRPr="001D1F2B">
              <w:rPr>
                <w:rFonts w:cs="Arial"/>
                <w:b/>
                <w:bCs/>
                <w:sz w:val="20"/>
              </w:rPr>
              <w:t>Α</w:t>
            </w:r>
            <w:r w:rsidR="008A505B">
              <w:rPr>
                <w:rFonts w:cs="Arial"/>
                <w:b/>
                <w:bCs/>
                <w:sz w:val="20"/>
              </w:rPr>
              <w:t>.</w:t>
            </w:r>
          </w:p>
          <w:p w14:paraId="143FC671" w14:textId="77777777" w:rsidR="00041465" w:rsidRPr="001D1F2B" w:rsidRDefault="00041465" w:rsidP="001D1F2B">
            <w:pPr>
              <w:rPr>
                <w:rFonts w:cs="Arial"/>
                <w:b/>
                <w:bCs/>
                <w:sz w:val="20"/>
              </w:rPr>
            </w:pPr>
          </w:p>
          <w:p w14:paraId="6DACA521" w14:textId="77777777" w:rsidR="00B63573" w:rsidRPr="001D1F2B" w:rsidRDefault="00B63573" w:rsidP="00C703B6">
            <w:pPr>
              <w:rPr>
                <w:rFonts w:cs="Arial"/>
                <w:sz w:val="20"/>
              </w:rPr>
            </w:pPr>
            <w:r w:rsidRPr="001D1F2B">
              <w:rPr>
                <w:rFonts w:cs="Arial"/>
                <w:sz w:val="20"/>
              </w:rPr>
              <w:t>Ταμείο Ευρωπαϊκής Βοήθειας προς τους Απόρους (ΤΕΒΑ)</w:t>
            </w:r>
          </w:p>
          <w:p w14:paraId="1347D927" w14:textId="77777777" w:rsidR="00B63573" w:rsidRDefault="00B63573" w:rsidP="00C703B6">
            <w:pPr>
              <w:rPr>
                <w:rFonts w:cs="Arial"/>
                <w:sz w:val="20"/>
              </w:rPr>
            </w:pPr>
            <w:r w:rsidRPr="001D1F2B">
              <w:rPr>
                <w:rFonts w:cs="Arial"/>
                <w:sz w:val="20"/>
              </w:rPr>
              <w:t>Επιχειρησιακό Πρόγραμμα Επισιτιστικής και Βασικής Υλικής Συνδρομής (ΕΠ ΕΒΥΣ)</w:t>
            </w:r>
          </w:p>
          <w:p w14:paraId="466271E1" w14:textId="77777777" w:rsidR="006B2006" w:rsidRPr="001D1F2B" w:rsidRDefault="006B2006" w:rsidP="00C703B6">
            <w:pPr>
              <w:rPr>
                <w:rFonts w:cs="Arial"/>
                <w:sz w:val="20"/>
              </w:rPr>
            </w:pPr>
          </w:p>
          <w:p w14:paraId="49B78DDE" w14:textId="77777777" w:rsidR="00B63573" w:rsidRPr="00C703B6" w:rsidRDefault="00B63573" w:rsidP="00C703B6">
            <w:pPr>
              <w:rPr>
                <w:rFonts w:cs="Arial"/>
                <w:b/>
              </w:rPr>
            </w:pPr>
            <w:r w:rsidRPr="00C703B6">
              <w:rPr>
                <w:rFonts w:cs="Arial"/>
                <w:sz w:val="20"/>
              </w:rPr>
              <w:t xml:space="preserve">Πληροφορίες: </w:t>
            </w:r>
            <w:r w:rsidR="00E40889">
              <w:rPr>
                <w:rFonts w:cs="Arial"/>
                <w:sz w:val="20"/>
              </w:rPr>
              <w:t>Ι.Πασπάλας</w:t>
            </w:r>
          </w:p>
          <w:p w14:paraId="21CA6248" w14:textId="77777777" w:rsidR="00B63573" w:rsidRPr="00C703B6" w:rsidRDefault="00B63573" w:rsidP="00C703B6">
            <w:pPr>
              <w:jc w:val="both"/>
              <w:rPr>
                <w:rFonts w:cs="Arial"/>
                <w:sz w:val="20"/>
              </w:rPr>
            </w:pPr>
            <w:r w:rsidRPr="00C703B6">
              <w:rPr>
                <w:rFonts w:cs="Arial"/>
                <w:sz w:val="20"/>
              </w:rPr>
              <w:t>Διεύθυνση:</w:t>
            </w:r>
            <w:r w:rsidR="008A505B">
              <w:rPr>
                <w:rFonts w:cs="Arial"/>
                <w:sz w:val="20"/>
              </w:rPr>
              <w:t xml:space="preserve"> </w:t>
            </w:r>
            <w:r w:rsidRPr="00C703B6">
              <w:rPr>
                <w:rFonts w:cs="Arial"/>
                <w:sz w:val="20"/>
              </w:rPr>
              <w:t xml:space="preserve">Κωστή Παλαμά 6-8 </w:t>
            </w:r>
          </w:p>
          <w:p w14:paraId="6C291575" w14:textId="77777777" w:rsidR="00B63573" w:rsidRPr="00C703B6" w:rsidRDefault="00B63573" w:rsidP="00C703B6">
            <w:pPr>
              <w:jc w:val="both"/>
              <w:rPr>
                <w:rFonts w:cs="Arial"/>
                <w:sz w:val="20"/>
              </w:rPr>
            </w:pPr>
            <w:r w:rsidRPr="00C703B6">
              <w:rPr>
                <w:rFonts w:cs="Arial"/>
                <w:sz w:val="20"/>
              </w:rPr>
              <w:t>Ταχ. Κώδικας: 11141</w:t>
            </w:r>
          </w:p>
          <w:p w14:paraId="7F291745" w14:textId="77777777" w:rsidR="00B63573" w:rsidRPr="00167005" w:rsidRDefault="00B63573" w:rsidP="00C703B6">
            <w:pPr>
              <w:jc w:val="both"/>
              <w:rPr>
                <w:rFonts w:cs="Arial"/>
                <w:sz w:val="20"/>
              </w:rPr>
            </w:pPr>
            <w:r w:rsidRPr="00C703B6">
              <w:rPr>
                <w:rFonts w:cs="Arial"/>
                <w:sz w:val="20"/>
              </w:rPr>
              <w:t>ΤΗΛ</w:t>
            </w:r>
            <w:r w:rsidRPr="00167005">
              <w:rPr>
                <w:rFonts w:cs="Arial"/>
                <w:sz w:val="20"/>
              </w:rPr>
              <w:t>.</w:t>
            </w:r>
            <w:r w:rsidR="001D1F2B" w:rsidRPr="00167005">
              <w:rPr>
                <w:rFonts w:cs="Arial"/>
                <w:sz w:val="20"/>
              </w:rPr>
              <w:t>:</w:t>
            </w:r>
            <w:r w:rsidR="00041465" w:rsidRPr="00167005">
              <w:rPr>
                <w:rFonts w:cs="Arial"/>
                <w:sz w:val="20"/>
              </w:rPr>
              <w:t xml:space="preserve"> 210-21207</w:t>
            </w:r>
            <w:r w:rsidR="00E40889" w:rsidRPr="00167005">
              <w:rPr>
                <w:rFonts w:cs="Arial"/>
                <w:sz w:val="20"/>
              </w:rPr>
              <w:t>4</w:t>
            </w:r>
            <w:r w:rsidR="00041465" w:rsidRPr="00167005">
              <w:rPr>
                <w:rFonts w:cs="Arial"/>
                <w:sz w:val="20"/>
              </w:rPr>
              <w:t>2</w:t>
            </w:r>
          </w:p>
          <w:p w14:paraId="666EB650" w14:textId="77777777" w:rsidR="00E40889" w:rsidRPr="00167005" w:rsidRDefault="00B63573" w:rsidP="00E40889">
            <w:pPr>
              <w:rPr>
                <w:b/>
                <w:sz w:val="20"/>
                <w:szCs w:val="20"/>
              </w:rPr>
            </w:pPr>
            <w:r w:rsidRPr="00C703B6">
              <w:rPr>
                <w:rFonts w:cs="Arial"/>
                <w:sz w:val="20"/>
                <w:lang w:val="en-US"/>
              </w:rPr>
              <w:t>Ema</w:t>
            </w:r>
            <w:r w:rsidR="00E40889">
              <w:rPr>
                <w:rFonts w:cs="Arial"/>
                <w:sz w:val="20"/>
                <w:lang w:val="en-US"/>
              </w:rPr>
              <w:t>il</w:t>
            </w:r>
            <w:r w:rsidR="00E40889" w:rsidRPr="00167005">
              <w:rPr>
                <w:rFonts w:cs="Arial"/>
                <w:sz w:val="20"/>
              </w:rPr>
              <w:t xml:space="preserve">: </w:t>
            </w:r>
            <w:hyperlink r:id="rId10" w:history="1">
              <w:r w:rsidR="00E40889" w:rsidRPr="00E30D46">
                <w:rPr>
                  <w:rStyle w:val="-"/>
                  <w:rFonts w:cs="Arial"/>
                  <w:sz w:val="20"/>
                  <w:lang w:val="en-US"/>
                </w:rPr>
                <w:t>i</w:t>
              </w:r>
              <w:r w:rsidR="00E40889" w:rsidRPr="00167005">
                <w:rPr>
                  <w:rStyle w:val="-"/>
                  <w:rFonts w:cs="Arial"/>
                  <w:sz w:val="20"/>
                </w:rPr>
                <w:t>.</w:t>
              </w:r>
              <w:r w:rsidR="00E40889" w:rsidRPr="00E30D46">
                <w:rPr>
                  <w:rStyle w:val="-"/>
                  <w:rFonts w:cs="Arial"/>
                  <w:sz w:val="20"/>
                  <w:lang w:val="en-US"/>
                </w:rPr>
                <w:t>paspalas</w:t>
              </w:r>
              <w:r w:rsidR="00E40889" w:rsidRPr="00167005">
                <w:rPr>
                  <w:rStyle w:val="-"/>
                  <w:rFonts w:cs="Arial"/>
                  <w:sz w:val="20"/>
                </w:rPr>
                <w:t>@</w:t>
              </w:r>
              <w:r w:rsidR="00E40889" w:rsidRPr="00E30D46">
                <w:rPr>
                  <w:rStyle w:val="-"/>
                  <w:rFonts w:cs="Arial"/>
                  <w:sz w:val="20"/>
                  <w:lang w:val="en-US"/>
                </w:rPr>
                <w:t>da</w:t>
              </w:r>
              <w:r w:rsidR="00E40889" w:rsidRPr="00167005">
                <w:rPr>
                  <w:rStyle w:val="-"/>
                  <w:rFonts w:cs="Arial"/>
                  <w:sz w:val="20"/>
                </w:rPr>
                <w:t>-</w:t>
              </w:r>
              <w:r w:rsidR="00E40889" w:rsidRPr="00E30D46">
                <w:rPr>
                  <w:rStyle w:val="-"/>
                  <w:rFonts w:cs="Arial"/>
                  <w:sz w:val="20"/>
                  <w:lang w:val="en-US"/>
                </w:rPr>
                <w:t>opeka</w:t>
              </w:r>
              <w:r w:rsidR="00E40889" w:rsidRPr="00167005">
                <w:rPr>
                  <w:rStyle w:val="-"/>
                  <w:rFonts w:cs="Arial"/>
                  <w:sz w:val="20"/>
                </w:rPr>
                <w:t>.</w:t>
              </w:r>
              <w:r w:rsidR="00E40889" w:rsidRPr="00E30D46">
                <w:rPr>
                  <w:rStyle w:val="-"/>
                  <w:rFonts w:cs="Arial"/>
                  <w:sz w:val="20"/>
                  <w:lang w:val="en-US"/>
                </w:rPr>
                <w:t>gr</w:t>
              </w:r>
            </w:hyperlink>
          </w:p>
        </w:tc>
        <w:tc>
          <w:tcPr>
            <w:tcW w:w="3195" w:type="dxa"/>
          </w:tcPr>
          <w:p w14:paraId="40550BD4" w14:textId="77777777" w:rsidR="00B63573" w:rsidRPr="00167005" w:rsidRDefault="00B63573" w:rsidP="00C703B6">
            <w:pPr>
              <w:rPr>
                <w:b/>
                <w:bCs/>
                <w:sz w:val="20"/>
                <w:szCs w:val="20"/>
              </w:rPr>
            </w:pPr>
          </w:p>
          <w:p w14:paraId="19B3AC05" w14:textId="77777777" w:rsidR="00B63573" w:rsidRPr="00167005" w:rsidRDefault="00B63573" w:rsidP="00C703B6">
            <w:pPr>
              <w:jc w:val="both"/>
              <w:rPr>
                <w:sz w:val="20"/>
                <w:szCs w:val="20"/>
              </w:rPr>
            </w:pPr>
            <w:r w:rsidRPr="00167005">
              <w:rPr>
                <w:sz w:val="20"/>
                <w:szCs w:val="20"/>
              </w:rPr>
              <w:t xml:space="preserve">      </w:t>
            </w:r>
          </w:p>
          <w:p w14:paraId="1CDAF3CA" w14:textId="77777777" w:rsidR="00B63573" w:rsidRPr="00167005" w:rsidRDefault="00B63573" w:rsidP="00C703B6">
            <w:pPr>
              <w:jc w:val="both"/>
              <w:rPr>
                <w:sz w:val="20"/>
                <w:szCs w:val="20"/>
              </w:rPr>
            </w:pPr>
          </w:p>
          <w:p w14:paraId="16C75A29" w14:textId="77777777" w:rsidR="00B63573" w:rsidRPr="00167005" w:rsidRDefault="00B63573" w:rsidP="00C703B6">
            <w:pPr>
              <w:jc w:val="both"/>
              <w:rPr>
                <w:sz w:val="20"/>
                <w:szCs w:val="20"/>
              </w:rPr>
            </w:pPr>
            <w:r w:rsidRPr="00167005">
              <w:rPr>
                <w:sz w:val="20"/>
                <w:szCs w:val="20"/>
              </w:rPr>
              <w:t xml:space="preserve">                 </w:t>
            </w:r>
          </w:p>
          <w:p w14:paraId="78DA9F32" w14:textId="77777777" w:rsidR="00AD1FAA" w:rsidRDefault="00DB5EA0" w:rsidP="00B63573">
            <w:pPr>
              <w:rPr>
                <w:sz w:val="20"/>
                <w:szCs w:val="20"/>
              </w:rPr>
            </w:pPr>
            <w:r w:rsidRPr="00C703B6">
              <w:rPr>
                <w:sz w:val="20"/>
                <w:szCs w:val="20"/>
              </w:rPr>
              <w:t xml:space="preserve">Αθήνα, </w:t>
            </w:r>
            <w:r w:rsidR="009E07A1">
              <w:rPr>
                <w:sz w:val="20"/>
                <w:szCs w:val="20"/>
              </w:rPr>
              <w:t>………………</w:t>
            </w:r>
          </w:p>
          <w:p w14:paraId="761A4C3A" w14:textId="77777777" w:rsidR="009E07A1" w:rsidRDefault="009E07A1" w:rsidP="00B63573">
            <w:pPr>
              <w:rPr>
                <w:sz w:val="20"/>
                <w:szCs w:val="20"/>
              </w:rPr>
            </w:pPr>
          </w:p>
          <w:p w14:paraId="69EB5211" w14:textId="77777777" w:rsidR="009E07A1" w:rsidRPr="008F27EF" w:rsidRDefault="009E07A1" w:rsidP="00B63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Α.Π…………</w:t>
            </w:r>
          </w:p>
          <w:p w14:paraId="03B83FE7" w14:textId="77777777" w:rsidR="00AD1FAA" w:rsidRPr="00E40889" w:rsidRDefault="00AD1FAA" w:rsidP="00B63573">
            <w:pPr>
              <w:rPr>
                <w:sz w:val="20"/>
                <w:szCs w:val="20"/>
              </w:rPr>
            </w:pPr>
          </w:p>
          <w:p w14:paraId="4E783FB5" w14:textId="77777777" w:rsidR="00BE0CE2" w:rsidRPr="00BE0CE2" w:rsidRDefault="00BE0CE2" w:rsidP="00B635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ΠΡΟΣ</w:t>
            </w:r>
          </w:p>
          <w:p w14:paraId="51D1958D" w14:textId="77777777" w:rsidR="00E7532D" w:rsidRPr="00E7532D" w:rsidRDefault="00E7532D" w:rsidP="00E7532D">
            <w:pPr>
              <w:rPr>
                <w:sz w:val="20"/>
                <w:szCs w:val="20"/>
              </w:rPr>
            </w:pPr>
            <w:r w:rsidRPr="00E7532D">
              <w:rPr>
                <w:sz w:val="20"/>
                <w:szCs w:val="20"/>
              </w:rPr>
              <w:t xml:space="preserve">ΠΕΡΙΦΕΡΕΙΑ ΚΡΗΤΗΣ </w:t>
            </w:r>
          </w:p>
          <w:p w14:paraId="2612D9A8" w14:textId="77777777" w:rsidR="00E7532D" w:rsidRPr="00E7532D" w:rsidRDefault="00E7532D" w:rsidP="00E7532D">
            <w:pPr>
              <w:rPr>
                <w:sz w:val="20"/>
                <w:szCs w:val="20"/>
              </w:rPr>
            </w:pPr>
            <w:r w:rsidRPr="00E7532D">
              <w:rPr>
                <w:sz w:val="20"/>
                <w:szCs w:val="20"/>
              </w:rPr>
              <w:t xml:space="preserve">Υπ’ όψιν </w:t>
            </w:r>
          </w:p>
          <w:p w14:paraId="5B06ABFB" w14:textId="51E6D710" w:rsidR="00E7532D" w:rsidRPr="00E7532D" w:rsidRDefault="00E7532D" w:rsidP="00E7532D">
            <w:pPr>
              <w:rPr>
                <w:sz w:val="20"/>
                <w:szCs w:val="20"/>
              </w:rPr>
            </w:pPr>
            <w:r w:rsidRPr="00E7532D">
              <w:rPr>
                <w:sz w:val="20"/>
                <w:szCs w:val="20"/>
              </w:rPr>
              <w:t>1.Νομίμου Εκπροσώπου</w:t>
            </w:r>
          </w:p>
          <w:p w14:paraId="7630E4D5" w14:textId="4E7C1855" w:rsidR="00AD1FAA" w:rsidRPr="00BE0CE2" w:rsidRDefault="00E7532D" w:rsidP="00E7532D">
            <w:pPr>
              <w:rPr>
                <w:sz w:val="20"/>
                <w:szCs w:val="20"/>
              </w:rPr>
            </w:pPr>
            <w:r w:rsidRPr="00E7532D">
              <w:rPr>
                <w:sz w:val="20"/>
                <w:szCs w:val="20"/>
              </w:rPr>
              <w:t xml:space="preserve">2.Υπεύθυνου Πράξης </w:t>
            </w:r>
          </w:p>
          <w:p w14:paraId="4CC7B6AA" w14:textId="77777777" w:rsidR="00983D4D" w:rsidRDefault="00AD1FAA" w:rsidP="00B63573">
            <w:pPr>
              <w:rPr>
                <w:sz w:val="20"/>
                <w:szCs w:val="20"/>
              </w:rPr>
            </w:pPr>
            <w:r w:rsidRPr="00E40889">
              <w:rPr>
                <w:sz w:val="20"/>
                <w:szCs w:val="20"/>
              </w:rPr>
              <w:t xml:space="preserve">     </w:t>
            </w:r>
            <w:r w:rsidR="00983D4D">
              <w:rPr>
                <w:sz w:val="20"/>
                <w:szCs w:val="20"/>
              </w:rPr>
              <w:t xml:space="preserve">            </w:t>
            </w:r>
          </w:p>
          <w:p w14:paraId="24B77831" w14:textId="77777777" w:rsidR="00DB5EA0" w:rsidRDefault="00983D4D" w:rsidP="00B63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</w:t>
            </w:r>
          </w:p>
          <w:p w14:paraId="2D8AC0E0" w14:textId="77777777" w:rsidR="00DB5EA0" w:rsidRDefault="00DB5EA0" w:rsidP="00B63573">
            <w:pPr>
              <w:rPr>
                <w:sz w:val="20"/>
                <w:szCs w:val="20"/>
              </w:rPr>
            </w:pPr>
          </w:p>
          <w:p w14:paraId="3F161962" w14:textId="77777777" w:rsidR="00B63573" w:rsidRPr="00C703B6" w:rsidRDefault="00DB5EA0" w:rsidP="00B635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</w:t>
            </w:r>
          </w:p>
          <w:p w14:paraId="4DD88D6E" w14:textId="77777777" w:rsidR="00B63573" w:rsidRPr="00C703B6" w:rsidRDefault="00B63573" w:rsidP="00C703B6">
            <w:pPr>
              <w:jc w:val="both"/>
              <w:rPr>
                <w:sz w:val="20"/>
                <w:szCs w:val="20"/>
              </w:rPr>
            </w:pPr>
          </w:p>
          <w:p w14:paraId="07B6A415" w14:textId="77777777" w:rsidR="00B63573" w:rsidRPr="00C703B6" w:rsidRDefault="00B63573" w:rsidP="00C703B6">
            <w:pPr>
              <w:jc w:val="both"/>
              <w:rPr>
                <w:sz w:val="20"/>
                <w:szCs w:val="20"/>
              </w:rPr>
            </w:pPr>
          </w:p>
        </w:tc>
      </w:tr>
    </w:tbl>
    <w:p w14:paraId="0DA87DC8" w14:textId="77777777" w:rsidR="00507BDA" w:rsidRPr="00E40889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</w:rPr>
      </w:pPr>
    </w:p>
    <w:p w14:paraId="13EE2731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</w:rPr>
      </w:pPr>
      <w:r w:rsidRPr="00507BDA">
        <w:rPr>
          <w:rFonts w:ascii="Calibri" w:hAnsi="Calibri"/>
          <w:b/>
          <w:sz w:val="22"/>
          <w:szCs w:val="22"/>
        </w:rPr>
        <w:t xml:space="preserve">ΘΕΜΑ: </w:t>
      </w:r>
      <w:r w:rsidRPr="00507BDA">
        <w:rPr>
          <w:rFonts w:ascii="Calibri" w:hAnsi="Calibri"/>
          <w:b/>
          <w:sz w:val="22"/>
          <w:szCs w:val="22"/>
        </w:rPr>
        <w:tab/>
        <w:t>Ολοκλήρωση Πράξης «……………………………..», με κωδικό ΟΠΣ «…………..»</w:t>
      </w:r>
    </w:p>
    <w:p w14:paraId="32624BDB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</w:rPr>
      </w:pPr>
    </w:p>
    <w:p w14:paraId="0004EE39" w14:textId="77777777" w:rsidR="00507BDA" w:rsidRPr="008E69D8" w:rsidRDefault="00507BDA" w:rsidP="00507BDA">
      <w:pPr>
        <w:pStyle w:val="a5"/>
        <w:spacing w:before="0" w:line="240" w:lineRule="auto"/>
        <w:ind w:right="185"/>
        <w:jc w:val="center"/>
        <w:rPr>
          <w:rFonts w:ascii="Calibri" w:hAnsi="Calibri"/>
          <w:b/>
          <w:sz w:val="22"/>
          <w:szCs w:val="22"/>
        </w:rPr>
      </w:pPr>
      <w:r w:rsidRPr="00507BDA">
        <w:rPr>
          <w:rFonts w:ascii="Calibri" w:hAnsi="Calibri"/>
          <w:b/>
          <w:sz w:val="22"/>
          <w:szCs w:val="22"/>
        </w:rPr>
        <w:t>ΑΠΟΦΑΣΗ</w:t>
      </w:r>
    </w:p>
    <w:p w14:paraId="5833B621" w14:textId="77777777" w:rsidR="00507BDA" w:rsidRPr="008E69D8" w:rsidRDefault="00507BDA" w:rsidP="00507BDA">
      <w:pPr>
        <w:pStyle w:val="a5"/>
        <w:spacing w:before="0" w:line="240" w:lineRule="auto"/>
        <w:ind w:right="185"/>
        <w:jc w:val="center"/>
        <w:rPr>
          <w:rFonts w:ascii="Calibri" w:hAnsi="Calibri"/>
          <w:b/>
          <w:sz w:val="22"/>
          <w:szCs w:val="22"/>
        </w:rPr>
      </w:pPr>
    </w:p>
    <w:p w14:paraId="52DEFD62" w14:textId="77777777" w:rsidR="00507BDA" w:rsidRPr="008E69D8" w:rsidRDefault="00507BDA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Ο Γενικός Γραμματέας </w:t>
      </w:r>
      <w:r w:rsidRPr="008E69D8">
        <w:rPr>
          <w:rFonts w:ascii="Calibri" w:hAnsi="Calibri"/>
          <w:sz w:val="22"/>
          <w:szCs w:val="22"/>
          <w:lang w:val="en-US"/>
        </w:rPr>
        <w:t>K</w:t>
      </w:r>
      <w:r w:rsidRPr="008E69D8">
        <w:rPr>
          <w:rFonts w:ascii="Calibri" w:hAnsi="Calibri"/>
          <w:sz w:val="22"/>
          <w:szCs w:val="22"/>
        </w:rPr>
        <w:t xml:space="preserve">οινωνικής Αλληλεγγύης και Καταπολέμησης της Φτώχειας </w:t>
      </w:r>
    </w:p>
    <w:p w14:paraId="4FAB87CB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</w:p>
    <w:p w14:paraId="028565DE" w14:textId="77777777" w:rsidR="00507BDA" w:rsidRPr="008E69D8" w:rsidRDefault="00507BDA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Έχοντας υπόψη:</w:t>
      </w:r>
    </w:p>
    <w:p w14:paraId="52A1B76F" w14:textId="77777777" w:rsidR="00507BDA" w:rsidRPr="00507BDA" w:rsidRDefault="00507BDA" w:rsidP="00D74CCE">
      <w:pPr>
        <w:pStyle w:val="a5"/>
        <w:numPr>
          <w:ilvl w:val="0"/>
          <w:numId w:val="6"/>
        </w:numPr>
        <w:spacing w:after="120" w:line="240" w:lineRule="auto"/>
        <w:ind w:left="714" w:right="187" w:hanging="35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Την με αρ. πρωτ. …………. απόφαση ένταξης της Πράξης στο Επιχειρησιακό Πρόγραμμα</w:t>
      </w:r>
      <w:r w:rsidR="00F24953" w:rsidRPr="008E69D8">
        <w:rPr>
          <w:rFonts w:ascii="Calibri" w:hAnsi="Calibri"/>
          <w:sz w:val="22"/>
          <w:szCs w:val="22"/>
        </w:rPr>
        <w:t xml:space="preserve"> «Επιχειρησιακό Πρόγραμμα Επισιτιστικής και Βασικής Υλικής Συνδρομής (ΕΠ ΕΒΥΣ)»</w:t>
      </w:r>
      <w:r w:rsidRPr="00507BDA">
        <w:rPr>
          <w:rFonts w:ascii="Calibri" w:hAnsi="Calibri"/>
          <w:sz w:val="22"/>
          <w:szCs w:val="22"/>
        </w:rPr>
        <w:t xml:space="preserve"> και τις με αρ. πρωτ…………… τροποπο</w:t>
      </w:r>
      <w:r w:rsidR="00F24953" w:rsidRPr="008E69D8">
        <w:rPr>
          <w:rFonts w:ascii="Calibri" w:hAnsi="Calibri"/>
          <w:sz w:val="22"/>
          <w:szCs w:val="22"/>
        </w:rPr>
        <w:t>ιήσεις</w:t>
      </w:r>
      <w:r w:rsidRPr="00507BDA">
        <w:rPr>
          <w:rFonts w:ascii="Calibri" w:hAnsi="Calibri"/>
          <w:sz w:val="22"/>
          <w:szCs w:val="22"/>
        </w:rPr>
        <w:t xml:space="preserve"> αυτής.</w:t>
      </w:r>
    </w:p>
    <w:p w14:paraId="2107099A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Τα Δελτία Δήλωσης Δαπανών και </w:t>
      </w:r>
      <w:r w:rsidR="003866DB" w:rsidRPr="008E69D8">
        <w:rPr>
          <w:rFonts w:ascii="Calibri" w:hAnsi="Calibri"/>
          <w:sz w:val="22"/>
          <w:szCs w:val="22"/>
        </w:rPr>
        <w:t>Ε</w:t>
      </w:r>
      <w:r w:rsidRPr="00507BDA">
        <w:rPr>
          <w:rFonts w:ascii="Calibri" w:hAnsi="Calibri"/>
          <w:sz w:val="22"/>
          <w:szCs w:val="22"/>
        </w:rPr>
        <w:t xml:space="preserve">πίτευξης </w:t>
      </w:r>
      <w:r w:rsidR="003866DB" w:rsidRPr="008E69D8">
        <w:rPr>
          <w:rFonts w:ascii="Calibri" w:hAnsi="Calibri"/>
          <w:sz w:val="22"/>
          <w:szCs w:val="22"/>
        </w:rPr>
        <w:t>Δ</w:t>
      </w:r>
      <w:r w:rsidRPr="00507BDA">
        <w:rPr>
          <w:rFonts w:ascii="Calibri" w:hAnsi="Calibri"/>
          <w:sz w:val="22"/>
          <w:szCs w:val="22"/>
        </w:rPr>
        <w:t>εικτών της Πράξης και τις διοικητικές επαληθεύσεις των αντίστοιχων δηλώσεων.</w:t>
      </w:r>
    </w:p>
    <w:p w14:paraId="26080F1F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Τα Δελτία Παρακολούθησης και Αξιολόγησης Προόδου της Πράξης. </w:t>
      </w:r>
    </w:p>
    <w:p w14:paraId="1E38D841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Τις επιτόπιες επα</w:t>
      </w:r>
      <w:r w:rsidR="003866DB" w:rsidRPr="008E69D8">
        <w:rPr>
          <w:rFonts w:ascii="Calibri" w:hAnsi="Calibri"/>
          <w:sz w:val="22"/>
          <w:szCs w:val="22"/>
        </w:rPr>
        <w:t>ληθεύσεις</w:t>
      </w:r>
      <w:r w:rsidRPr="00507BDA">
        <w:rPr>
          <w:rFonts w:ascii="Calibri" w:hAnsi="Calibri"/>
          <w:sz w:val="22"/>
          <w:szCs w:val="22"/>
        </w:rPr>
        <w:t xml:space="preserve"> της Πράξης που πραγματοποιήθη</w:t>
      </w:r>
      <w:r w:rsidR="003866DB" w:rsidRPr="008E69D8">
        <w:rPr>
          <w:rFonts w:ascii="Calibri" w:hAnsi="Calibri"/>
          <w:sz w:val="22"/>
          <w:szCs w:val="22"/>
        </w:rPr>
        <w:t>κ</w:t>
      </w:r>
      <w:r w:rsidRPr="00507BDA">
        <w:rPr>
          <w:rFonts w:ascii="Calibri" w:hAnsi="Calibri"/>
          <w:sz w:val="22"/>
          <w:szCs w:val="22"/>
        </w:rPr>
        <w:t>αν στις ………………  και στις …………………</w:t>
      </w:r>
      <w:r w:rsidRPr="00507BDA">
        <w:rPr>
          <w:rFonts w:ascii="Calibri" w:hAnsi="Calibri"/>
          <w:i/>
          <w:sz w:val="22"/>
          <w:szCs w:val="22"/>
        </w:rPr>
        <w:t xml:space="preserve">. </w:t>
      </w:r>
    </w:p>
    <w:p w14:paraId="05CCEDBD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Τους επιτόπιους ελέγχους της Πράξης από τα αρμόδια ελεγκτικά όργανα.</w:t>
      </w:r>
      <w:r w:rsidRPr="00507BDA">
        <w:rPr>
          <w:rFonts w:ascii="Calibri" w:hAnsi="Calibri"/>
          <w:i/>
          <w:sz w:val="22"/>
          <w:szCs w:val="22"/>
        </w:rPr>
        <w:t xml:space="preserve"> </w:t>
      </w:r>
    </w:p>
    <w:p w14:paraId="21C92103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i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Το Τεχνικό Δελτίο Ολοκλήρωσης Πράξης (ΤΔΠ Ολοκλήρωσης)</w:t>
      </w:r>
      <w:r w:rsidRPr="00507BDA">
        <w:rPr>
          <w:rFonts w:ascii="Calibri" w:hAnsi="Calibri"/>
          <w:i/>
          <w:sz w:val="22"/>
          <w:szCs w:val="22"/>
        </w:rPr>
        <w:t>.</w:t>
      </w:r>
    </w:p>
    <w:p w14:paraId="3C043027" w14:textId="77777777" w:rsidR="00507BDA" w:rsidRPr="00507BDA" w:rsidRDefault="00507BDA" w:rsidP="00D74CCE">
      <w:pPr>
        <w:pStyle w:val="a5"/>
        <w:numPr>
          <w:ilvl w:val="0"/>
          <w:numId w:val="6"/>
        </w:numPr>
        <w:spacing w:before="0" w:after="12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Τ</w:t>
      </w:r>
      <w:r w:rsidR="00D74CCE">
        <w:rPr>
          <w:rFonts w:ascii="Calibri" w:hAnsi="Calibri"/>
          <w:sz w:val="22"/>
          <w:szCs w:val="22"/>
        </w:rPr>
        <w:t>ις</w:t>
      </w:r>
      <w:r w:rsidRPr="00507BDA">
        <w:rPr>
          <w:rFonts w:ascii="Calibri" w:hAnsi="Calibri"/>
          <w:sz w:val="22"/>
          <w:szCs w:val="22"/>
        </w:rPr>
        <w:t xml:space="preserve"> Λίστ</w:t>
      </w:r>
      <w:r w:rsidR="00D74CCE">
        <w:rPr>
          <w:rFonts w:ascii="Calibri" w:hAnsi="Calibri"/>
          <w:sz w:val="22"/>
          <w:szCs w:val="22"/>
        </w:rPr>
        <w:t>ες</w:t>
      </w:r>
      <w:r w:rsidRPr="00507BDA">
        <w:rPr>
          <w:rFonts w:ascii="Calibri" w:hAnsi="Calibri"/>
          <w:sz w:val="22"/>
          <w:szCs w:val="22"/>
        </w:rPr>
        <w:t xml:space="preserve"> Διοικητικού Ελέγχου Ολοκλήρωσης Πράξης.</w:t>
      </w:r>
    </w:p>
    <w:p w14:paraId="07B82DA0" w14:textId="77777777" w:rsidR="003866DB" w:rsidRPr="008E69D8" w:rsidRDefault="003866DB" w:rsidP="003866DB">
      <w:pPr>
        <w:pStyle w:val="a5"/>
        <w:spacing w:before="0" w:line="240" w:lineRule="auto"/>
        <w:ind w:right="185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3FBB045A" w14:textId="77777777" w:rsidR="00507BDA" w:rsidRPr="00507BDA" w:rsidRDefault="00507BDA" w:rsidP="003866DB">
      <w:pPr>
        <w:pStyle w:val="a5"/>
        <w:spacing w:before="0" w:line="240" w:lineRule="auto"/>
        <w:ind w:right="185"/>
        <w:jc w:val="center"/>
        <w:rPr>
          <w:rFonts w:ascii="Calibri" w:hAnsi="Calibri"/>
          <w:b/>
          <w:sz w:val="22"/>
          <w:szCs w:val="22"/>
          <w:u w:val="single"/>
        </w:rPr>
      </w:pPr>
      <w:r w:rsidRPr="00507BDA">
        <w:rPr>
          <w:rFonts w:ascii="Calibri" w:hAnsi="Calibri"/>
          <w:b/>
          <w:sz w:val="22"/>
          <w:szCs w:val="22"/>
          <w:u w:val="single"/>
        </w:rPr>
        <w:t>Αποφασίζει</w:t>
      </w:r>
    </w:p>
    <w:p w14:paraId="04A2D780" w14:textId="77777777" w:rsidR="00507BDA" w:rsidRPr="00507BDA" w:rsidRDefault="00507BDA" w:rsidP="00402C50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Την ολοκλήρωση της Πράξης «…………………………………..», με κωδικό ΟΠΣ «………..», συνολική Δημόσια Δαπάνη …………… ευρώ και Συγχρηματοδοτούμενη Δημόσια Δαπάνη ………….. ευρώ, η </w:t>
      </w:r>
      <w:r w:rsidRPr="00507BDA">
        <w:rPr>
          <w:rFonts w:ascii="Calibri" w:hAnsi="Calibri"/>
          <w:sz w:val="22"/>
          <w:szCs w:val="22"/>
        </w:rPr>
        <w:lastRenderedPageBreak/>
        <w:t>οποία χρηματοδοτήθηκε από το</w:t>
      </w:r>
      <w:r w:rsidR="003866DB" w:rsidRPr="008E69D8">
        <w:rPr>
          <w:rFonts w:ascii="Calibri" w:hAnsi="Calibri"/>
          <w:sz w:val="22"/>
          <w:szCs w:val="22"/>
        </w:rPr>
        <w:t xml:space="preserve"> Ταμείο Ευρωπαϊκής Βοήθειας προς τους Απόρους (ΤΕΒΑ)</w:t>
      </w:r>
      <w:r w:rsidRPr="00507BDA">
        <w:rPr>
          <w:rFonts w:ascii="Calibri" w:hAnsi="Calibri"/>
          <w:sz w:val="22"/>
          <w:szCs w:val="22"/>
        </w:rPr>
        <w:t>, στο πλαίσιο του Επιχειρησιακού Προγράμματος «</w:t>
      </w:r>
      <w:r w:rsidR="003866DB" w:rsidRPr="008E69D8">
        <w:rPr>
          <w:rFonts w:ascii="Calibri" w:hAnsi="Calibri"/>
          <w:sz w:val="22"/>
          <w:szCs w:val="22"/>
        </w:rPr>
        <w:t>Επιχειρησιακό Πρόγραμμα Επισιτιστικής και Βασικής Υλικής Συνδρομής (ΕΠ ΕΒΥΣ)</w:t>
      </w:r>
      <w:r w:rsidRPr="00507BDA">
        <w:rPr>
          <w:rFonts w:ascii="Calibri" w:hAnsi="Calibri"/>
          <w:sz w:val="22"/>
          <w:szCs w:val="22"/>
        </w:rPr>
        <w:t xml:space="preserve">», δεδομένου ότι: </w:t>
      </w:r>
    </w:p>
    <w:p w14:paraId="76320511" w14:textId="77777777" w:rsidR="00FB4F3A" w:rsidRPr="00FB4F3A" w:rsidRDefault="00507BDA" w:rsidP="00F87CA0">
      <w:pPr>
        <w:pStyle w:val="a5"/>
        <w:numPr>
          <w:ilvl w:val="0"/>
          <w:numId w:val="4"/>
        </w:numPr>
        <w:tabs>
          <w:tab w:val="clear" w:pos="720"/>
        </w:tabs>
        <w:spacing w:before="0" w:after="120" w:line="240" w:lineRule="auto"/>
        <w:ind w:right="185" w:hanging="35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ολοκληρώθηκε το οικονομικό αντικείμενο όπως αποτυπώνεται στο ΟΠΣ, το φυσικό αντικείμενο, όπως αυτό αποτυπώνεται αντίστοιχα στο ΤΔΠ ολοκλήρωσης</w:t>
      </w:r>
      <w:r w:rsidR="00402C50" w:rsidRPr="00FB4F3A">
        <w:rPr>
          <w:rFonts w:ascii="Calibri" w:hAnsi="Calibri"/>
          <w:sz w:val="22"/>
          <w:szCs w:val="22"/>
        </w:rPr>
        <w:t xml:space="preserve"> και </w:t>
      </w:r>
      <w:r w:rsidRPr="00507BDA">
        <w:rPr>
          <w:rFonts w:ascii="Calibri" w:hAnsi="Calibri"/>
          <w:sz w:val="22"/>
          <w:szCs w:val="22"/>
        </w:rPr>
        <w:t xml:space="preserve"> επαληθεύτηκε η επίτευξη των δε</w:t>
      </w:r>
      <w:r w:rsidR="00402C50" w:rsidRPr="00FB4F3A">
        <w:rPr>
          <w:rFonts w:ascii="Calibri" w:hAnsi="Calibri"/>
          <w:sz w:val="22"/>
          <w:szCs w:val="22"/>
        </w:rPr>
        <w:t>ικτ</w:t>
      </w:r>
      <w:r w:rsidRPr="00507BDA">
        <w:rPr>
          <w:rFonts w:ascii="Calibri" w:hAnsi="Calibri"/>
          <w:sz w:val="22"/>
          <w:szCs w:val="22"/>
        </w:rPr>
        <w:t>ών της Πράξης</w:t>
      </w:r>
      <w:r w:rsidRPr="00507BDA">
        <w:rPr>
          <w:rFonts w:ascii="Calibri" w:hAnsi="Calibri"/>
          <w:i/>
          <w:sz w:val="22"/>
          <w:szCs w:val="22"/>
        </w:rPr>
        <w:t>,</w:t>
      </w:r>
    </w:p>
    <w:p w14:paraId="77F94686" w14:textId="77777777" w:rsidR="00507BDA" w:rsidRPr="00FB4F3A" w:rsidRDefault="00507BDA" w:rsidP="00F87CA0">
      <w:pPr>
        <w:pStyle w:val="a5"/>
        <w:numPr>
          <w:ilvl w:val="0"/>
          <w:numId w:val="4"/>
        </w:numPr>
        <w:tabs>
          <w:tab w:val="clear" w:pos="720"/>
        </w:tabs>
        <w:spacing w:before="0" w:after="120" w:line="240" w:lineRule="auto"/>
        <w:ind w:right="185" w:hanging="35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ο Δικαιούχος τήρησε τις υποχρεώσεις που ανέλαβε με την απόφασης ένταξης της Πράξης και συμμορφώθηκε στις συστάσεις ελέγχων/επαληθεύσεων/επιθεωρήσεων που διενεργήθηκαν από τα αρμόδια όργανα ……………………… </w:t>
      </w:r>
    </w:p>
    <w:p w14:paraId="31136B81" w14:textId="77777777" w:rsidR="00463E11" w:rsidRPr="008E69D8" w:rsidRDefault="00463E11" w:rsidP="00463E11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</w:p>
    <w:p w14:paraId="51101233" w14:textId="77777777" w:rsidR="000E5B13" w:rsidRPr="00507BDA" w:rsidRDefault="000E5B13" w:rsidP="00463E11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</w:p>
    <w:p w14:paraId="7096FC4D" w14:textId="77777777" w:rsidR="00507BDA" w:rsidRPr="00507BDA" w:rsidRDefault="00507BDA" w:rsidP="000E5B13">
      <w:pPr>
        <w:pStyle w:val="a5"/>
        <w:spacing w:before="0" w:after="120" w:line="240" w:lineRule="auto"/>
        <w:ind w:right="187"/>
        <w:rPr>
          <w:rFonts w:ascii="Calibri" w:hAnsi="Calibri"/>
          <w:b/>
          <w:sz w:val="22"/>
          <w:szCs w:val="22"/>
        </w:rPr>
      </w:pPr>
      <w:r w:rsidRPr="00507BDA">
        <w:rPr>
          <w:rFonts w:ascii="Calibri" w:hAnsi="Calibri"/>
          <w:b/>
          <w:sz w:val="22"/>
          <w:szCs w:val="22"/>
        </w:rPr>
        <w:t>Β. ΧΡΗΜΑΤΟΔΟΤΗΣΗ ΠΡΑΞΗΣ</w:t>
      </w:r>
    </w:p>
    <w:p w14:paraId="6B5A04A4" w14:textId="77777777" w:rsidR="00507BDA" w:rsidRPr="00507BDA" w:rsidRDefault="00507BDA" w:rsidP="008E69D8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Β1. Η δημόσια δαπάνη της Πράξης επιμερίζεται ως ακολούθως: </w:t>
      </w:r>
    </w:p>
    <w:p w14:paraId="7770EC5B" w14:textId="75F651E3" w:rsidR="00507BDA" w:rsidRPr="00507BDA" w:rsidRDefault="0071646A" w:rsidP="008E69D8">
      <w:pPr>
        <w:pStyle w:val="a5"/>
        <w:numPr>
          <w:ilvl w:val="0"/>
          <w:numId w:val="8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Δεν υπάρχει</w:t>
      </w:r>
      <w:r w:rsidR="00507BDA" w:rsidRPr="00507BDA">
        <w:rPr>
          <w:rFonts w:ascii="Calibri" w:hAnsi="Calibri"/>
          <w:sz w:val="22"/>
          <w:szCs w:val="22"/>
        </w:rPr>
        <w:t xml:space="preserve"> δημόσια δαπάνη της Πράξης που δεν έχει χρηματοδοτηθεί από το Πρόγραμμα Δημοσίων Επενδύσεων</w:t>
      </w:r>
      <w:r>
        <w:rPr>
          <w:rFonts w:ascii="Calibri" w:hAnsi="Calibri"/>
          <w:sz w:val="22"/>
          <w:szCs w:val="22"/>
        </w:rPr>
        <w:t>.</w:t>
      </w:r>
    </w:p>
    <w:p w14:paraId="422844BD" w14:textId="77777777" w:rsidR="00507BDA" w:rsidRDefault="00507BDA" w:rsidP="008E69D8">
      <w:pPr>
        <w:pStyle w:val="a5"/>
        <w:numPr>
          <w:ilvl w:val="0"/>
          <w:numId w:val="8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Η δημόσια δαπάνη της Πράξης που έχει χρηματοδοτηθεί από το Πρόγραμμα Δημοσίων Επενδύσεων ανέρχεται σε ………………… ευρώ και πληρώθηκε από τους ακόλουθους ενάριθμους:</w:t>
      </w:r>
    </w:p>
    <w:p w14:paraId="1DE1CCDF" w14:textId="77777777" w:rsidR="00704EEF" w:rsidRPr="00507BDA" w:rsidRDefault="00704EEF" w:rsidP="00704EEF">
      <w:pPr>
        <w:pStyle w:val="a5"/>
        <w:spacing w:before="0" w:after="120" w:line="240" w:lineRule="auto"/>
        <w:ind w:left="720" w:right="187"/>
        <w:rPr>
          <w:rFonts w:ascii="Calibri" w:hAnsi="Calibri"/>
          <w:sz w:val="22"/>
          <w:szCs w:val="22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789"/>
        <w:gridCol w:w="1149"/>
        <w:gridCol w:w="1408"/>
        <w:gridCol w:w="1274"/>
        <w:gridCol w:w="1920"/>
      </w:tblGrid>
      <w:tr w:rsidR="00704EEF" w:rsidRPr="000F44CC" w14:paraId="325BF205" w14:textId="77777777" w:rsidTr="00F87CA0">
        <w:tc>
          <w:tcPr>
            <w:tcW w:w="5000" w:type="pct"/>
            <w:gridSpan w:val="6"/>
            <w:vAlign w:val="center"/>
          </w:tcPr>
          <w:p w14:paraId="7A7D420D" w14:textId="77777777" w:rsidR="00704EEF" w:rsidRPr="00F87CA0" w:rsidRDefault="00704EEF" w:rsidP="00F87CA0">
            <w:pPr>
              <w:pStyle w:val="ab"/>
              <w:ind w:left="-142" w:firstLine="1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ΣΥΛΛΟΓΙΚΕΣ ΑΠΟΦΑΣΕΙΣ ΧΡΗΜΑΤΟΔΟΤΗΣΗΣ  ΠΡΑΞΗΣ</w:t>
            </w:r>
          </w:p>
        </w:tc>
      </w:tr>
      <w:tr w:rsidR="00704EEF" w:rsidRPr="000F44CC" w14:paraId="05882BE5" w14:textId="77777777" w:rsidTr="00F87CA0">
        <w:trPr>
          <w:trHeight w:val="770"/>
        </w:trPr>
        <w:tc>
          <w:tcPr>
            <w:tcW w:w="597" w:type="pct"/>
            <w:vAlign w:val="center"/>
          </w:tcPr>
          <w:p w14:paraId="0C60890E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ΣΑ</w:t>
            </w:r>
          </w:p>
        </w:tc>
        <w:tc>
          <w:tcPr>
            <w:tcW w:w="1045" w:type="pct"/>
            <w:vAlign w:val="center"/>
          </w:tcPr>
          <w:p w14:paraId="6E768C64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ΚΩΔ. Πράξης ΣΑ (ΚΩΔ. ενάριθμου)*</w:t>
            </w:r>
          </w:p>
        </w:tc>
        <w:tc>
          <w:tcPr>
            <w:tcW w:w="671" w:type="pct"/>
            <w:vAlign w:val="center"/>
          </w:tcPr>
          <w:p w14:paraId="54F4BBE8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proofErr w:type="spellStart"/>
            <w:r w:rsidRPr="00F87CA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Πρότ</w:t>
            </w:r>
            <w:proofErr w:type="spellEnd"/>
            <w:r w:rsidRPr="00F87CA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αση </w:t>
            </w:r>
            <w:proofErr w:type="spellStart"/>
            <w:r w:rsidRPr="00F87CA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εγγρ</w:t>
            </w:r>
            <w:proofErr w:type="spellEnd"/>
            <w:r w:rsidRPr="00F87CA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αφής</w:t>
            </w:r>
          </w:p>
        </w:tc>
        <w:tc>
          <w:tcPr>
            <w:tcW w:w="822" w:type="pct"/>
            <w:vAlign w:val="center"/>
          </w:tcPr>
          <w:p w14:paraId="4BD99C8E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Ενεργός Ενάριθμος</w:t>
            </w:r>
          </w:p>
        </w:tc>
        <w:tc>
          <w:tcPr>
            <w:tcW w:w="744" w:type="pct"/>
            <w:vAlign w:val="center"/>
          </w:tcPr>
          <w:p w14:paraId="7657D54A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 xml:space="preserve">Σύνολο  </w:t>
            </w:r>
          </w:p>
          <w:p w14:paraId="229E72B1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trike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πληρωμών ενάριθμου</w:t>
            </w:r>
          </w:p>
        </w:tc>
        <w:tc>
          <w:tcPr>
            <w:tcW w:w="1121" w:type="pct"/>
            <w:vAlign w:val="center"/>
          </w:tcPr>
          <w:p w14:paraId="33A2BF0D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Ποσό οικονομικής εκκρεμότητας ΠΔΕ</w:t>
            </w:r>
          </w:p>
        </w:tc>
      </w:tr>
      <w:tr w:rsidR="00704EEF" w:rsidRPr="00BC4C57" w14:paraId="4EC96AFC" w14:textId="77777777" w:rsidTr="00F87CA0">
        <w:trPr>
          <w:trHeight w:val="697"/>
        </w:trPr>
        <w:tc>
          <w:tcPr>
            <w:tcW w:w="597" w:type="pct"/>
            <w:vAlign w:val="center"/>
          </w:tcPr>
          <w:p w14:paraId="54089F52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</w:p>
        </w:tc>
        <w:tc>
          <w:tcPr>
            <w:tcW w:w="1045" w:type="pct"/>
            <w:vAlign w:val="center"/>
          </w:tcPr>
          <w:p w14:paraId="69D4F04B" w14:textId="77777777" w:rsidR="00704EEF" w:rsidRPr="00F87CA0" w:rsidRDefault="00704EEF" w:rsidP="00F87CA0">
            <w:pPr>
              <w:pStyle w:val="ab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</w:p>
        </w:tc>
        <w:tc>
          <w:tcPr>
            <w:tcW w:w="671" w:type="pct"/>
            <w:vAlign w:val="center"/>
          </w:tcPr>
          <w:p w14:paraId="29134F7B" w14:textId="77777777" w:rsidR="00704EEF" w:rsidRPr="00F87CA0" w:rsidRDefault="00704EEF" w:rsidP="00F87CA0">
            <w:pPr>
              <w:pStyle w:val="ab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822" w:type="pct"/>
            <w:vAlign w:val="center"/>
          </w:tcPr>
          <w:p w14:paraId="64DCDA2D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(Ναι/</w:t>
            </w:r>
            <w:proofErr w:type="spellStart"/>
            <w:r w:rsidRPr="00F87CA0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Όχι</w:t>
            </w:r>
            <w:proofErr w:type="spellEnd"/>
            <w:r w:rsidRPr="00F87CA0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)</w:t>
            </w:r>
            <w:r w:rsidRPr="00F87CA0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 xml:space="preserve"> </w:t>
            </w:r>
          </w:p>
        </w:tc>
        <w:tc>
          <w:tcPr>
            <w:tcW w:w="744" w:type="pct"/>
            <w:vAlign w:val="center"/>
          </w:tcPr>
          <w:p w14:paraId="07AAEEE8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21" w:type="pct"/>
            <w:vAlign w:val="center"/>
          </w:tcPr>
          <w:p w14:paraId="439BE5BD" w14:textId="77777777" w:rsidR="00704EEF" w:rsidRPr="00F87CA0" w:rsidRDefault="00704EEF" w:rsidP="00F87CA0">
            <w:pPr>
              <w:pStyle w:val="ab"/>
              <w:jc w:val="center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  <w:r w:rsidRPr="00F87CA0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>(Ποσό που αναφέρεται στο πέμπτο σημείο της παραγράφου Β1)</w:t>
            </w:r>
          </w:p>
        </w:tc>
      </w:tr>
    </w:tbl>
    <w:p w14:paraId="201A31E5" w14:textId="77777777" w:rsidR="00507BDA" w:rsidRPr="00507BDA" w:rsidRDefault="00507BDA" w:rsidP="00507BDA">
      <w:pPr>
        <w:pStyle w:val="a5"/>
        <w:spacing w:line="240" w:lineRule="auto"/>
        <w:ind w:right="185"/>
        <w:rPr>
          <w:rFonts w:ascii="Calibri" w:hAnsi="Calibri"/>
          <w:sz w:val="22"/>
          <w:szCs w:val="22"/>
        </w:rPr>
      </w:pPr>
    </w:p>
    <w:p w14:paraId="27F8EAB2" w14:textId="77777777" w:rsidR="00507BDA" w:rsidRPr="00507BDA" w:rsidRDefault="00507BDA" w:rsidP="007E0B8A">
      <w:pPr>
        <w:pStyle w:val="a5"/>
        <w:numPr>
          <w:ilvl w:val="0"/>
          <w:numId w:val="8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Η διαφορά μεταξύ δημόσιας δαπάνης της Πράξης (..... ευρώ) που έχει χρηματοδοτηθεί  από το Πρόγραμμα Δημοσίων Επενδύσεων και του συνόλου των πληρωμών των εν</w:t>
      </w:r>
      <w:r w:rsidR="00FF4399">
        <w:rPr>
          <w:rFonts w:ascii="Calibri" w:hAnsi="Calibri"/>
          <w:sz w:val="22"/>
          <w:szCs w:val="22"/>
        </w:rPr>
        <w:t>αρίθμων</w:t>
      </w:r>
      <w:r w:rsidRPr="00507BDA">
        <w:rPr>
          <w:rFonts w:ascii="Calibri" w:hAnsi="Calibri"/>
          <w:sz w:val="22"/>
          <w:szCs w:val="22"/>
        </w:rPr>
        <w:t xml:space="preserve"> του Προγράμματος Δημοσίων Επενδύσεων (... ευρώ) ανέρχεται σε .... ευρώ και οφείλεται σε ………………….. </w:t>
      </w:r>
    </w:p>
    <w:p w14:paraId="1350739A" w14:textId="77777777" w:rsidR="00507BDA" w:rsidRPr="00507BDA" w:rsidRDefault="00507BDA" w:rsidP="007E0B8A">
      <w:pPr>
        <w:pStyle w:val="a5"/>
        <w:numPr>
          <w:ilvl w:val="0"/>
          <w:numId w:val="8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Ποσό …………ευρώ έχει επιστραφεί  στα αδιάθετα υπόλοιπα. </w:t>
      </w:r>
    </w:p>
    <w:p w14:paraId="106F929F" w14:textId="0C2E1844" w:rsidR="00507BDA" w:rsidRPr="007E0B8A" w:rsidRDefault="00507BDA" w:rsidP="00F87CA0">
      <w:pPr>
        <w:pStyle w:val="a5"/>
        <w:numPr>
          <w:ilvl w:val="0"/>
          <w:numId w:val="8"/>
        </w:numPr>
        <w:spacing w:before="0" w:after="120" w:line="240" w:lineRule="auto"/>
        <w:ind w:right="187"/>
        <w:rPr>
          <w:rFonts w:ascii="Calibri" w:hAnsi="Calibri"/>
          <w:i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Κατά την ημερομηνία έκδοσης της παρούσας απόφασης</w:t>
      </w:r>
      <w:r w:rsidR="0071646A">
        <w:rPr>
          <w:rFonts w:ascii="Calibri" w:hAnsi="Calibri"/>
          <w:sz w:val="22"/>
          <w:szCs w:val="22"/>
        </w:rPr>
        <w:t xml:space="preserve"> δεν</w:t>
      </w:r>
      <w:r w:rsidRPr="00507BDA">
        <w:rPr>
          <w:rFonts w:ascii="Calibri" w:hAnsi="Calibri"/>
          <w:sz w:val="22"/>
          <w:szCs w:val="22"/>
        </w:rPr>
        <w:t xml:space="preserve"> εκκρεμεί αποπληρωμή  ποσού από το ΠΔΕ</w:t>
      </w:r>
      <w:r w:rsidR="0071646A">
        <w:rPr>
          <w:rFonts w:ascii="Calibri" w:hAnsi="Calibri"/>
          <w:sz w:val="22"/>
          <w:szCs w:val="22"/>
        </w:rPr>
        <w:t>.</w:t>
      </w:r>
    </w:p>
    <w:p w14:paraId="178C458D" w14:textId="77777777" w:rsidR="009A3363" w:rsidRDefault="009A3363" w:rsidP="00A100D9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</w:p>
    <w:p w14:paraId="7B54EF10" w14:textId="77777777" w:rsidR="009A3363" w:rsidRDefault="009A3363" w:rsidP="00A100D9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</w:p>
    <w:p w14:paraId="0464258A" w14:textId="77777777" w:rsidR="00507BDA" w:rsidRPr="00507BDA" w:rsidRDefault="00507BDA" w:rsidP="00A100D9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Β.2. Μη επιλέξιμη δαπάνη (άρθρου 33)</w:t>
      </w:r>
    </w:p>
    <w:p w14:paraId="1100C1D4" w14:textId="77777777" w:rsid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Η Μη επιλέξιμη δημόσια δαπάνη που καταβλήθηκε από το Πρόγραμμα Δημοσίων Επενδύσεων βάσει των κατηγοριών Μη επιλέξιμων δαπανών του άρθρου  33 του Ν. 4314/2014 ανέρχεται σε ..... ευρώ και οφείλεται σε </w:t>
      </w:r>
      <w:r w:rsidR="00FF4399">
        <w:rPr>
          <w:rFonts w:ascii="Calibri" w:hAnsi="Calibri"/>
          <w:sz w:val="22"/>
          <w:szCs w:val="22"/>
        </w:rPr>
        <w:t>…………..</w:t>
      </w:r>
    </w:p>
    <w:p w14:paraId="65189950" w14:textId="77777777" w:rsidR="009A3363" w:rsidRPr="00507BDA" w:rsidRDefault="009A3363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</w:p>
    <w:p w14:paraId="7BBE6DD9" w14:textId="77777777" w:rsidR="009A3363" w:rsidRDefault="009A3363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</w:p>
    <w:p w14:paraId="53890B3A" w14:textId="77777777" w:rsidR="00507BDA" w:rsidRPr="00507BDA" w:rsidRDefault="00507BDA" w:rsidP="009A3363">
      <w:pPr>
        <w:pStyle w:val="a5"/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 xml:space="preserve">B.3 Επιπρόσθετα στα ανωτέρω στοιχεία: </w:t>
      </w:r>
    </w:p>
    <w:p w14:paraId="4B809167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•  ΣΑΕ / Ενάριθμος: …………………..</w:t>
      </w:r>
    </w:p>
    <w:p w14:paraId="1E56F463" w14:textId="77777777" w:rsidR="00507BDA" w:rsidRPr="00507BDA" w:rsidRDefault="00507BDA" w:rsidP="00557577">
      <w:pPr>
        <w:pStyle w:val="a5"/>
        <w:spacing w:after="120" w:line="240" w:lineRule="auto"/>
        <w:ind w:right="187"/>
        <w:rPr>
          <w:rFonts w:ascii="Calibri" w:hAnsi="Calibri"/>
          <w:sz w:val="22"/>
          <w:szCs w:val="22"/>
        </w:rPr>
      </w:pPr>
      <w:r w:rsidRPr="00507BDA">
        <w:rPr>
          <w:rFonts w:ascii="Calibri" w:hAnsi="Calibri"/>
          <w:sz w:val="22"/>
          <w:szCs w:val="22"/>
        </w:rPr>
        <w:t>Ο Δικαιούχος υποχρεούται:</w:t>
      </w:r>
    </w:p>
    <w:p w14:paraId="08EA36E3" w14:textId="77777777" w:rsidR="00540469" w:rsidRPr="00540469" w:rsidRDefault="00480C61" w:rsidP="00F87CA0">
      <w:pPr>
        <w:pStyle w:val="a5"/>
        <w:numPr>
          <w:ilvl w:val="0"/>
          <w:numId w:val="7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40469">
        <w:rPr>
          <w:rFonts w:ascii="Calibri" w:hAnsi="Calibri"/>
          <w:sz w:val="22"/>
          <w:szCs w:val="22"/>
        </w:rPr>
        <w:t>Ν</w:t>
      </w:r>
      <w:r w:rsidR="00507BDA" w:rsidRPr="00507BDA">
        <w:rPr>
          <w:rFonts w:ascii="Calibri" w:hAnsi="Calibri"/>
          <w:sz w:val="22"/>
          <w:szCs w:val="22"/>
        </w:rPr>
        <w:t>α τηρήσει στο</w:t>
      </w:r>
      <w:r w:rsidRPr="00540469">
        <w:rPr>
          <w:rFonts w:ascii="Calibri" w:hAnsi="Calibri"/>
          <w:sz w:val="22"/>
          <w:szCs w:val="22"/>
        </w:rPr>
        <w:t>ν</w:t>
      </w:r>
      <w:r w:rsidR="00507BDA" w:rsidRPr="00507BDA">
        <w:rPr>
          <w:rFonts w:ascii="Calibri" w:hAnsi="Calibri"/>
          <w:sz w:val="22"/>
          <w:szCs w:val="22"/>
        </w:rPr>
        <w:t xml:space="preserve"> φάκελο της Πράξης</w:t>
      </w:r>
      <w:r w:rsidRPr="00540469">
        <w:rPr>
          <w:rFonts w:ascii="Calibri" w:hAnsi="Calibri"/>
          <w:sz w:val="22"/>
          <w:szCs w:val="22"/>
        </w:rPr>
        <w:t xml:space="preserve"> όλα τα δικαιολογητικά έγγραφα σχετικά με τις δαπάνες και τους λογιστικούς ελέγχους έως 31/12/2027 σύμφωνα με το άρθρο 51 του Κανονισμού ΕΕ 223/2014. Τα ανωτέρω στοιχεία και δικαιολογητικά έγγραφα θα τηρούνται είτε υπό την μορφή πρωτοτύπων ή επισήμων αντιγράφων των πρωτοτύπων ή σε κοινώς αποδεκτούς φορείς δεδομένων, περιλαμβανομένων των ηλεκτρονικών εκδόσεων των πρωτοτύπων εγγράφων ή εγγράφων που υπάρχουν μόνο σε ηλεκτρονική μορφή.</w:t>
      </w:r>
    </w:p>
    <w:p w14:paraId="1C48496E" w14:textId="77777777" w:rsidR="00540469" w:rsidRPr="00540469" w:rsidRDefault="00480C61" w:rsidP="00F87CA0">
      <w:pPr>
        <w:pStyle w:val="a5"/>
        <w:numPr>
          <w:ilvl w:val="0"/>
          <w:numId w:val="7"/>
        </w:numPr>
        <w:spacing w:before="0" w:after="120" w:line="240" w:lineRule="auto"/>
        <w:ind w:right="187"/>
        <w:rPr>
          <w:rFonts w:ascii="Calibri" w:hAnsi="Calibri"/>
          <w:sz w:val="22"/>
          <w:szCs w:val="22"/>
        </w:rPr>
      </w:pPr>
      <w:r w:rsidRPr="00540469">
        <w:rPr>
          <w:rFonts w:ascii="Calibri" w:hAnsi="Calibri"/>
          <w:sz w:val="22"/>
          <w:szCs w:val="22"/>
        </w:rPr>
        <w:t xml:space="preserve"> </w:t>
      </w:r>
      <w:r w:rsidR="00540469" w:rsidRPr="00540469">
        <w:rPr>
          <w:rFonts w:ascii="Calibri" w:hAnsi="Calibri"/>
          <w:sz w:val="22"/>
          <w:szCs w:val="22"/>
        </w:rPr>
        <w:t>O Δικαιούχος δεν υποχρεούται στην τήρηση μακροχρόνιων δεσμεύσεων στο πλαίσιο του Κανονισμού ΕΕ 223/2014.</w:t>
      </w:r>
    </w:p>
    <w:p w14:paraId="1C35C5D3" w14:textId="77777777" w:rsidR="002B73AC" w:rsidRPr="002B73AC" w:rsidRDefault="002B73AC" w:rsidP="002B73AC">
      <w:pPr>
        <w:pStyle w:val="a5"/>
        <w:numPr>
          <w:ilvl w:val="0"/>
          <w:numId w:val="7"/>
        </w:numPr>
        <w:spacing w:before="0" w:after="120" w:line="240" w:lineRule="auto"/>
        <w:ind w:left="641" w:right="187" w:hanging="357"/>
        <w:rPr>
          <w:rFonts w:ascii="Calibri" w:hAnsi="Calibri"/>
          <w:sz w:val="22"/>
          <w:szCs w:val="22"/>
        </w:rPr>
      </w:pPr>
      <w:r w:rsidRPr="002B73AC">
        <w:rPr>
          <w:rFonts w:ascii="Calibri" w:hAnsi="Calibri"/>
          <w:sz w:val="22"/>
          <w:szCs w:val="22"/>
        </w:rPr>
        <w:t>Από την εν λόγω πράξη δεν δύναται να παραχθούν έσοδα μετά την ολοκλήρωσή της.</w:t>
      </w:r>
    </w:p>
    <w:p w14:paraId="55F2E05B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</w:rPr>
      </w:pPr>
    </w:p>
    <w:p w14:paraId="6195DF72" w14:textId="77777777" w:rsidR="00FF4399" w:rsidRDefault="00FF4399" w:rsidP="001755A0">
      <w:pPr>
        <w:pStyle w:val="a5"/>
        <w:spacing w:before="0" w:line="240" w:lineRule="auto"/>
        <w:ind w:right="185"/>
        <w:jc w:val="center"/>
        <w:rPr>
          <w:rFonts w:ascii="Calibri" w:hAnsi="Calibri"/>
          <w:b/>
          <w:bCs/>
          <w:sz w:val="22"/>
          <w:szCs w:val="22"/>
        </w:rPr>
      </w:pPr>
    </w:p>
    <w:p w14:paraId="4DA9F0D4" w14:textId="77777777" w:rsidR="001755A0" w:rsidRPr="001755A0" w:rsidRDefault="001755A0" w:rsidP="001755A0">
      <w:pPr>
        <w:pStyle w:val="a5"/>
        <w:spacing w:before="0" w:line="240" w:lineRule="auto"/>
        <w:ind w:right="185"/>
        <w:jc w:val="center"/>
        <w:rPr>
          <w:rFonts w:ascii="Calibri" w:hAnsi="Calibri"/>
          <w:b/>
          <w:bCs/>
          <w:sz w:val="22"/>
          <w:szCs w:val="22"/>
        </w:rPr>
      </w:pPr>
      <w:r w:rsidRPr="00507BDA">
        <w:rPr>
          <w:rFonts w:ascii="Calibri" w:hAnsi="Calibri"/>
          <w:b/>
          <w:bCs/>
          <w:sz w:val="22"/>
          <w:szCs w:val="22"/>
        </w:rPr>
        <w:t xml:space="preserve">Ο Γενικός Γραμματέας </w:t>
      </w:r>
      <w:r w:rsidRPr="001755A0">
        <w:rPr>
          <w:rFonts w:ascii="Calibri" w:hAnsi="Calibri"/>
          <w:b/>
          <w:bCs/>
          <w:sz w:val="22"/>
          <w:szCs w:val="22"/>
          <w:lang w:val="en-US"/>
        </w:rPr>
        <w:t>K</w:t>
      </w:r>
      <w:r w:rsidRPr="001755A0">
        <w:rPr>
          <w:rFonts w:ascii="Calibri" w:hAnsi="Calibri"/>
          <w:b/>
          <w:bCs/>
          <w:sz w:val="22"/>
          <w:szCs w:val="22"/>
        </w:rPr>
        <w:t>οινωνικής Αλληλεγγύης και Καταπολέμησης της Φτώχειας</w:t>
      </w:r>
    </w:p>
    <w:p w14:paraId="0B88DBBF" w14:textId="77777777" w:rsidR="00507BDA" w:rsidRP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  <w:u w:val="single"/>
        </w:rPr>
      </w:pPr>
    </w:p>
    <w:p w14:paraId="1C62E2FD" w14:textId="77777777" w:rsidR="00507BDA" w:rsidRDefault="00507BDA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  <w:u w:val="single"/>
        </w:rPr>
      </w:pPr>
    </w:p>
    <w:p w14:paraId="18AACB05" w14:textId="77777777" w:rsidR="009730D8" w:rsidRPr="00507BDA" w:rsidRDefault="009730D8" w:rsidP="009730D8">
      <w:pPr>
        <w:pStyle w:val="a5"/>
        <w:spacing w:before="0" w:line="240" w:lineRule="auto"/>
        <w:ind w:right="185"/>
        <w:jc w:val="center"/>
        <w:rPr>
          <w:rFonts w:ascii="Calibri" w:hAnsi="Calibri"/>
          <w:b/>
          <w:sz w:val="22"/>
          <w:szCs w:val="22"/>
        </w:rPr>
      </w:pPr>
      <w:r w:rsidRPr="009730D8">
        <w:rPr>
          <w:rFonts w:ascii="Calibri" w:hAnsi="Calibri"/>
          <w:b/>
          <w:sz w:val="22"/>
          <w:szCs w:val="22"/>
        </w:rPr>
        <w:t>Πρόδρομο</w:t>
      </w:r>
      <w:r w:rsidR="00D06C29">
        <w:rPr>
          <w:rFonts w:ascii="Calibri" w:hAnsi="Calibri"/>
          <w:b/>
          <w:sz w:val="22"/>
          <w:szCs w:val="22"/>
        </w:rPr>
        <w:t>ς</w:t>
      </w:r>
      <w:r w:rsidRPr="009730D8">
        <w:rPr>
          <w:rFonts w:ascii="Calibri" w:hAnsi="Calibri"/>
          <w:b/>
          <w:sz w:val="22"/>
          <w:szCs w:val="22"/>
        </w:rPr>
        <w:t xml:space="preserve"> Πύρρο</w:t>
      </w:r>
      <w:r w:rsidR="00D06C29">
        <w:rPr>
          <w:rFonts w:ascii="Calibri" w:hAnsi="Calibri"/>
          <w:b/>
          <w:sz w:val="22"/>
          <w:szCs w:val="22"/>
        </w:rPr>
        <w:t>ς</w:t>
      </w:r>
    </w:p>
    <w:p w14:paraId="6B3B40C0" w14:textId="77777777" w:rsidR="001755A0" w:rsidRDefault="001755A0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  <w:u w:val="single"/>
        </w:rPr>
      </w:pPr>
    </w:p>
    <w:tbl>
      <w:tblPr>
        <w:tblW w:w="9073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674"/>
        <w:gridCol w:w="2410"/>
        <w:gridCol w:w="2410"/>
        <w:gridCol w:w="1559"/>
      </w:tblGrid>
      <w:tr w:rsidR="004E5DA7" w:rsidRPr="005B0B53" w14:paraId="751998F1" w14:textId="77777777" w:rsidTr="003817BC">
        <w:trPr>
          <w:cantSplit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B105C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9F9B80" w14:textId="77777777" w:rsidR="004E5DA7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541D3D90" w14:textId="77777777" w:rsidR="004E5DA7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00CFA2C5" w14:textId="77777777" w:rsidR="004E5DA7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38A410CC" w14:textId="77777777" w:rsidR="004E5DA7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0925228D" w14:textId="77777777" w:rsidR="004E5DA7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  <w:p w14:paraId="70AB4241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4E5DA7" w:rsidRPr="005B0B53" w14:paraId="1DD68181" w14:textId="77777777" w:rsidTr="003817BC">
        <w:trPr>
          <w:cantSplit/>
          <w:trHeight w:val="454"/>
        </w:trPr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D53F4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5AA1F8" w14:textId="77777777" w:rsidR="004E5DA7" w:rsidRPr="005B0B53" w:rsidRDefault="004E5DA7" w:rsidP="003817BC">
            <w:pPr>
              <w:keepNext/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  <w:t>Ονοματεπώνυμο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0450FB" w14:textId="77777777" w:rsidR="004E5DA7" w:rsidRPr="005B0B53" w:rsidRDefault="004E5DA7" w:rsidP="003817BC">
            <w:pPr>
              <w:keepNext/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Υπ</w:t>
            </w: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ογρ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αφή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A37544" w14:textId="77777777" w:rsidR="004E5DA7" w:rsidRPr="005B0B53" w:rsidRDefault="004E5DA7" w:rsidP="003817BC">
            <w:pPr>
              <w:keepNext/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Ημερομηνί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α</w:t>
            </w:r>
          </w:p>
        </w:tc>
      </w:tr>
      <w:tr w:rsidR="004E5DA7" w:rsidRPr="005B0B53" w14:paraId="4968333A" w14:textId="77777777" w:rsidTr="003817BC">
        <w:trPr>
          <w:cantSplit/>
          <w:trHeight w:val="454"/>
        </w:trPr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32F67F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Προϊστάμενος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 xml:space="preserve"> </w:t>
            </w: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Μονάδ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ας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274EA9" w14:textId="77777777" w:rsidR="004E5DA7" w:rsidRPr="002957AC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  <w:t>Φωτοπούλου Ελένη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019225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506CBC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</w:p>
        </w:tc>
      </w:tr>
      <w:tr w:rsidR="004E5DA7" w:rsidRPr="005B0B53" w14:paraId="72BEE106" w14:textId="77777777" w:rsidTr="003817BC">
        <w:trPr>
          <w:cantSplit/>
          <w:trHeight w:val="454"/>
        </w:trPr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82041F" w14:textId="77777777" w:rsidR="004E5DA7" w:rsidRPr="00717A4B" w:rsidRDefault="004E5DA7" w:rsidP="003817BC">
            <w:pPr>
              <w:keepNext/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Προϊστάμενος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Διεύθυνσης </w:t>
            </w:r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Υπ</w:t>
            </w:r>
            <w:proofErr w:type="spellStart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ηρεσί</w:t>
            </w:r>
            <w:proofErr w:type="spellEnd"/>
            <w:r w:rsidRPr="005B0B5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ας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  <w:t xml:space="preserve"> &amp; Εισηγητής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E5011D" w14:textId="77777777" w:rsidR="004E5DA7" w:rsidRPr="002957AC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2957AC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Πασπ</w:t>
            </w:r>
            <w:proofErr w:type="spellStart"/>
            <w:r w:rsidRPr="002957AC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άλ</w:t>
            </w:r>
            <w:proofErr w:type="spellEnd"/>
            <w:r w:rsidRPr="002957AC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  <w:t>ας Ιωάννης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6885EF" w14:textId="77777777" w:rsidR="004E5DA7" w:rsidRPr="005B0B53" w:rsidRDefault="004E5DA7" w:rsidP="003817BC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E6F7D7" w14:textId="77777777" w:rsidR="004E5DA7" w:rsidRPr="005B0B53" w:rsidRDefault="004E5DA7" w:rsidP="003817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 w:eastAsia="en-US"/>
                <w14:ligatures w14:val="standardContextual"/>
              </w:rPr>
            </w:pPr>
          </w:p>
        </w:tc>
      </w:tr>
    </w:tbl>
    <w:p w14:paraId="5B2FFFF5" w14:textId="77777777" w:rsidR="007078DC" w:rsidRPr="00FF4399" w:rsidRDefault="007078DC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  <w:u w:val="single"/>
        </w:rPr>
      </w:pPr>
    </w:p>
    <w:p w14:paraId="5B7B3DBB" w14:textId="77777777" w:rsidR="001755A0" w:rsidRPr="00FF4399" w:rsidRDefault="001755A0" w:rsidP="00507BDA">
      <w:pPr>
        <w:pStyle w:val="a5"/>
        <w:spacing w:before="0" w:line="240" w:lineRule="auto"/>
        <w:ind w:right="185"/>
        <w:rPr>
          <w:rFonts w:ascii="Calibri" w:hAnsi="Calibri"/>
          <w:b/>
          <w:sz w:val="22"/>
          <w:szCs w:val="22"/>
          <w:u w:val="single"/>
        </w:rPr>
      </w:pPr>
    </w:p>
    <w:p w14:paraId="27C96BC4" w14:textId="77777777" w:rsidR="005F4FAC" w:rsidRDefault="00507BDA" w:rsidP="007078DC">
      <w:pPr>
        <w:pStyle w:val="a5"/>
        <w:spacing w:before="0" w:line="240" w:lineRule="auto"/>
        <w:ind w:right="185"/>
        <w:rPr>
          <w:rFonts w:ascii="Calibri" w:hAnsi="Calibri"/>
          <w:b/>
          <w:bCs/>
          <w:sz w:val="22"/>
          <w:szCs w:val="22"/>
        </w:rPr>
      </w:pPr>
      <w:r w:rsidRPr="007078DC">
        <w:rPr>
          <w:rFonts w:ascii="Calibri" w:hAnsi="Calibri"/>
          <w:b/>
          <w:bCs/>
          <w:sz w:val="22"/>
          <w:szCs w:val="22"/>
        </w:rPr>
        <w:t>ΚΟΙΝΟΠΟΙΗΣΗ</w:t>
      </w:r>
      <w:r w:rsidR="006549D1" w:rsidRPr="006770DE">
        <w:rPr>
          <w:rFonts w:ascii="Calibri" w:hAnsi="Calibri"/>
          <w:b/>
          <w:bCs/>
          <w:sz w:val="22"/>
          <w:szCs w:val="22"/>
        </w:rPr>
        <w:t>:</w:t>
      </w:r>
      <w:r w:rsidR="007078DC" w:rsidRPr="007078DC">
        <w:rPr>
          <w:rFonts w:ascii="Calibri" w:hAnsi="Calibri"/>
          <w:b/>
          <w:bCs/>
          <w:sz w:val="22"/>
          <w:szCs w:val="22"/>
        </w:rPr>
        <w:t xml:space="preserve"> </w:t>
      </w:r>
    </w:p>
    <w:p w14:paraId="21FC2612" w14:textId="19FA061E" w:rsidR="00507BDA" w:rsidRDefault="007078DC" w:rsidP="007078DC">
      <w:pPr>
        <w:pStyle w:val="a5"/>
        <w:spacing w:before="0" w:line="240" w:lineRule="auto"/>
        <w:ind w:right="185"/>
        <w:rPr>
          <w:rFonts w:ascii="Calibri" w:hAnsi="Calibri"/>
          <w:b/>
          <w:bCs/>
          <w:sz w:val="22"/>
          <w:szCs w:val="22"/>
        </w:rPr>
      </w:pPr>
      <w:r w:rsidRPr="007078DC">
        <w:rPr>
          <w:rFonts w:ascii="Calibri" w:hAnsi="Calibri"/>
          <w:b/>
          <w:bCs/>
          <w:sz w:val="22"/>
          <w:szCs w:val="22"/>
        </w:rPr>
        <w:t>Υπουργείο Κοινωνικής Συνοχής και Οικογένειας</w:t>
      </w:r>
    </w:p>
    <w:p w14:paraId="364CC493" w14:textId="77777777" w:rsidR="00F60601" w:rsidRDefault="00F60601" w:rsidP="007078DC">
      <w:pPr>
        <w:pStyle w:val="a5"/>
        <w:spacing w:before="0" w:line="240" w:lineRule="auto"/>
        <w:ind w:right="185"/>
        <w:rPr>
          <w:rFonts w:ascii="Calibri" w:hAnsi="Calibri"/>
          <w:b/>
          <w:bCs/>
          <w:sz w:val="22"/>
          <w:szCs w:val="22"/>
        </w:rPr>
      </w:pPr>
    </w:p>
    <w:p w14:paraId="601BA6BD" w14:textId="7BECD0ED" w:rsidR="005F4FAC" w:rsidRPr="005F4FAC" w:rsidRDefault="00167005" w:rsidP="005F4FAC">
      <w:pPr>
        <w:pStyle w:val="a5"/>
        <w:numPr>
          <w:ilvl w:val="0"/>
          <w:numId w:val="12"/>
        </w:numPr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167005">
        <w:rPr>
          <w:rFonts w:ascii="Calibri" w:hAnsi="Calibri"/>
          <w:b/>
          <w:bCs/>
          <w:sz w:val="22"/>
          <w:szCs w:val="22"/>
        </w:rPr>
        <w:t>Φορέας Χρηματοδότησης</w:t>
      </w:r>
      <w:r>
        <w:rPr>
          <w:rFonts w:ascii="Calibri" w:hAnsi="Calibri"/>
          <w:sz w:val="22"/>
          <w:szCs w:val="22"/>
        </w:rPr>
        <w:t xml:space="preserve">  </w:t>
      </w:r>
    </w:p>
    <w:p w14:paraId="1FD8800C" w14:textId="5C5CA67C" w:rsidR="005F4FAC" w:rsidRPr="005F4FAC" w:rsidRDefault="00167005" w:rsidP="005F4FAC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 w:rsidRPr="005F4FAC">
        <w:rPr>
          <w:rFonts w:ascii="Calibri" w:hAnsi="Calibri"/>
          <w:sz w:val="22"/>
          <w:szCs w:val="22"/>
        </w:rPr>
        <w:t xml:space="preserve">Διεύθυνση </w:t>
      </w:r>
      <w:r>
        <w:rPr>
          <w:rFonts w:ascii="Calibri" w:hAnsi="Calibri"/>
          <w:sz w:val="22"/>
          <w:szCs w:val="22"/>
        </w:rPr>
        <w:t>Ο</w:t>
      </w:r>
      <w:r w:rsidRPr="005F4FAC">
        <w:rPr>
          <w:rFonts w:ascii="Calibri" w:hAnsi="Calibri"/>
          <w:sz w:val="22"/>
          <w:szCs w:val="22"/>
        </w:rPr>
        <w:t xml:space="preserve">ικονομικής </w:t>
      </w:r>
      <w:r>
        <w:rPr>
          <w:rFonts w:ascii="Calibri" w:hAnsi="Calibri"/>
          <w:sz w:val="22"/>
          <w:szCs w:val="22"/>
        </w:rPr>
        <w:t>Δ</w:t>
      </w:r>
      <w:r w:rsidRPr="005F4FAC">
        <w:rPr>
          <w:rFonts w:ascii="Calibri" w:hAnsi="Calibri"/>
          <w:sz w:val="22"/>
          <w:szCs w:val="22"/>
        </w:rPr>
        <w:t xml:space="preserve">ιαχείρισης </w:t>
      </w:r>
    </w:p>
    <w:p w14:paraId="67D50422" w14:textId="77777777" w:rsidR="00167005" w:rsidRDefault="005F4FAC" w:rsidP="005F4FAC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 w:rsidRPr="005F4FAC">
        <w:rPr>
          <w:rFonts w:ascii="Calibri" w:hAnsi="Calibri"/>
          <w:sz w:val="22"/>
          <w:szCs w:val="22"/>
        </w:rPr>
        <w:t>Τμήμα Εκτέλεσης Προγράμματος Δημοσίων Επενδύσεων ΠΔΕ και</w:t>
      </w:r>
    </w:p>
    <w:p w14:paraId="0086F7A2" w14:textId="696BCE44" w:rsidR="005F4FAC" w:rsidRDefault="005F4FAC" w:rsidP="005F4FAC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 w:rsidRPr="005F4FAC">
        <w:rPr>
          <w:rFonts w:ascii="Calibri" w:hAnsi="Calibri"/>
          <w:sz w:val="22"/>
          <w:szCs w:val="22"/>
        </w:rPr>
        <w:t xml:space="preserve"> Παρακολούθησης Έργων Τομεακού Προγράμματος Ανάπτυξης (ΤΠΑ)</w:t>
      </w:r>
    </w:p>
    <w:p w14:paraId="0159C51A" w14:textId="77777777" w:rsidR="00F60601" w:rsidRPr="005F4FAC" w:rsidRDefault="00F60601" w:rsidP="005F4FAC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</w:p>
    <w:p w14:paraId="6E775995" w14:textId="3A1E0A74" w:rsidR="00B871E9" w:rsidRPr="00B871E9" w:rsidRDefault="007078DC" w:rsidP="007078DC">
      <w:pPr>
        <w:pStyle w:val="a5"/>
        <w:numPr>
          <w:ilvl w:val="0"/>
          <w:numId w:val="12"/>
        </w:numPr>
        <w:spacing w:before="0" w:line="240" w:lineRule="auto"/>
        <w:ind w:right="185"/>
        <w:rPr>
          <w:rFonts w:ascii="Calibri" w:hAnsi="Calibri"/>
          <w:sz w:val="22"/>
          <w:szCs w:val="22"/>
        </w:rPr>
      </w:pPr>
      <w:r w:rsidRPr="00167005">
        <w:rPr>
          <w:rFonts w:ascii="Calibri" w:hAnsi="Calibri"/>
          <w:b/>
          <w:bCs/>
          <w:sz w:val="22"/>
          <w:szCs w:val="22"/>
        </w:rPr>
        <w:t>Εθνική Αρχή Συντονισμού</w:t>
      </w:r>
    </w:p>
    <w:p w14:paraId="73B496BF" w14:textId="77777777" w:rsidR="00B871E9" w:rsidRDefault="00B871E9" w:rsidP="00B871E9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Γενική Γραμματεία Κοινωνικής Αλληλεγγύης</w:t>
      </w:r>
    </w:p>
    <w:p w14:paraId="720813B2" w14:textId="34C8704D" w:rsidR="00B871E9" w:rsidRDefault="00B871E9" w:rsidP="00B871E9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και Καταπολέμησης της Φτώχειας </w:t>
      </w:r>
    </w:p>
    <w:p w14:paraId="3AE88CAD" w14:textId="77777777" w:rsidR="007078DC" w:rsidRPr="007078DC" w:rsidRDefault="007078DC" w:rsidP="00B871E9">
      <w:pPr>
        <w:pStyle w:val="a5"/>
        <w:spacing w:before="0" w:line="240" w:lineRule="auto"/>
        <w:ind w:left="720" w:right="185"/>
        <w:rPr>
          <w:rFonts w:ascii="Calibri" w:hAnsi="Calibri"/>
          <w:sz w:val="22"/>
          <w:szCs w:val="22"/>
        </w:rPr>
      </w:pPr>
      <w:r w:rsidRPr="007078DC">
        <w:rPr>
          <w:rFonts w:ascii="Calibri" w:hAnsi="Calibri"/>
          <w:sz w:val="22"/>
          <w:szCs w:val="22"/>
        </w:rPr>
        <w:lastRenderedPageBreak/>
        <w:t xml:space="preserve">Δ/νση Καταπολέμησης της Φτώχειας </w:t>
      </w:r>
    </w:p>
    <w:sectPr w:rsidR="007078DC" w:rsidRPr="007078DC" w:rsidSect="00BB4A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16" w:bottom="1440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0531E" w14:textId="77777777" w:rsidR="00AA46E3" w:rsidRDefault="00AA46E3">
      <w:r>
        <w:separator/>
      </w:r>
    </w:p>
  </w:endnote>
  <w:endnote w:type="continuationSeparator" w:id="0">
    <w:p w14:paraId="3F66B72F" w14:textId="77777777" w:rsidR="00AA46E3" w:rsidRDefault="00AA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0BCFA" w14:textId="77777777" w:rsidR="004A65FB" w:rsidRDefault="004A65F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x-none" w:eastAsia="x-none"/>
      </w:rPr>
      <w:id w:val="-19666526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lang w:val="x-none" w:eastAsia="x-none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bookmarkStart w:id="0" w:name="_Hlk108791011" w:displacedByCustomXml="prev"/>
          <w:tbl>
            <w:tblPr>
              <w:tblW w:w="8969" w:type="dxa"/>
              <w:jc w:val="center"/>
              <w:tblLook w:val="04A0" w:firstRow="1" w:lastRow="0" w:firstColumn="1" w:lastColumn="0" w:noHBand="0" w:noVBand="1"/>
            </w:tblPr>
            <w:tblGrid>
              <w:gridCol w:w="3708"/>
              <w:gridCol w:w="2735"/>
              <w:gridCol w:w="2526"/>
            </w:tblGrid>
            <w:tr w:rsidR="004A65FB" w:rsidRPr="001770EF" w14:paraId="6F9271F2" w14:textId="77777777" w:rsidTr="00CD470D">
              <w:trPr>
                <w:trHeight w:val="1321"/>
                <w:jc w:val="center"/>
              </w:trPr>
              <w:tc>
                <w:tcPr>
                  <w:tcW w:w="3708" w:type="dxa"/>
                  <w:tcBorders>
                    <w:top w:val="single" w:sz="4" w:space="0" w:color="auto"/>
                  </w:tcBorders>
                </w:tcPr>
                <w:p w14:paraId="19166709" w14:textId="2C0180DA" w:rsidR="004A65FB" w:rsidRPr="001770EF" w:rsidRDefault="00FC444E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rPr>
                      <w:rFonts w:ascii="Tahoma" w:hAnsi="Tahoma" w:cs="Tahoma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Tahoma" w:hAnsi="Tahoma" w:cs="Tahoma"/>
                      <w:color w:val="000000"/>
                      <w:sz w:val="10"/>
                      <w:szCs w:val="10"/>
                    </w:rPr>
                    <w:pict w14:anchorId="16D589D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6.25pt;height:30pt" fillcolor="window">
                        <v:imagedata r:id="rId1" o:title="" croptop="-2062f" cropleft="7864f"/>
                      </v:shape>
                    </w:pict>
                  </w:r>
                </w:p>
                <w:p w14:paraId="0B7B7AE5" w14:textId="77777777" w:rsidR="004A65FB" w:rsidRPr="001770EF" w:rsidRDefault="004A65FB" w:rsidP="004A65FB">
                  <w:pPr>
                    <w:ind w:left="573" w:right="-154" w:hanging="284"/>
                    <w:jc w:val="right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</w:p>
                <w:p w14:paraId="1B2666A1" w14:textId="77777777" w:rsidR="004A65FB" w:rsidRPr="001770EF" w:rsidRDefault="004A65FB" w:rsidP="004A65FB">
                  <w:pPr>
                    <w:ind w:left="573" w:right="-154" w:hanging="28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>ΕΛΛΗΝΙΚΗ ΔΗΜΟΚΡΑΤΙΑ</w:t>
                  </w:r>
                </w:p>
                <w:p w14:paraId="2B3BF440" w14:textId="77777777" w:rsidR="004A65FB" w:rsidRPr="0071649F" w:rsidRDefault="004A65FB" w:rsidP="004A65FB">
                  <w:pPr>
                    <w:ind w:left="573" w:right="-154" w:hanging="28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ΥΠΟΥΡΓΕΙΟ </w:t>
                  </w:r>
                  <w:r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>ΚΟΙΝΩΝΙΚΗΣ ΣΥΝΟΧΗΣ ΚΑΙ ΟΙΚΟΓΕΝΕΙΑΣ</w:t>
                  </w:r>
                </w:p>
                <w:p w14:paraId="3615F2D9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ΓΕΝΙΚΗ ΓΡΑΜΜΑΤΕΙΑ ΚΟΙΝΩΝΙΚΗΣ ΑΛΛΗΛΕΓΓΥΗΣ </w:t>
                  </w:r>
                </w:p>
                <w:p w14:paraId="03124022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jc w:val="both"/>
                    <w:rPr>
                      <w:rFonts w:ascii="Garamond" w:hAnsi="Garamond"/>
                      <w:color w:val="00000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>ΚΑΙ ΚΑΤΑΠΟΛΕΜ</w:t>
                  </w: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  <w:lang w:val="en-US"/>
                    </w:rPr>
                    <w:t>H</w:t>
                  </w: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>ΣΗΣ ΤΗΣ ΦΤΩΧΕΙΑΣ</w:t>
                  </w:r>
                </w:p>
              </w:tc>
              <w:tc>
                <w:tcPr>
                  <w:tcW w:w="2735" w:type="dxa"/>
                  <w:tcBorders>
                    <w:top w:val="single" w:sz="4" w:space="0" w:color="auto"/>
                  </w:tcBorders>
                </w:tcPr>
                <w:p w14:paraId="6E330EE6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jc w:val="both"/>
                    <w:rPr>
                      <w:rFonts w:ascii="Garamond" w:hAnsi="Garamond"/>
                      <w:b/>
                      <w:noProof/>
                      <w:color w:val="000000"/>
                      <w:sz w:val="10"/>
                      <w:szCs w:val="10"/>
                    </w:rPr>
                  </w:pPr>
                </w:p>
                <w:p w14:paraId="37CF7063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jc w:val="both"/>
                    <w:rPr>
                      <w:rFonts w:ascii="Garamond" w:hAnsi="Garamond"/>
                      <w:b/>
                      <w:noProof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noProof/>
                      <w:lang w:val="en-US"/>
                    </w:rPr>
                    <w:drawing>
                      <wp:inline distT="0" distB="0" distL="0" distR="0" wp14:anchorId="602A3EAF" wp14:editId="4FB39D75">
                        <wp:extent cx="390525" cy="381000"/>
                        <wp:effectExtent l="0" t="0" r="0" b="0"/>
                        <wp:docPr id="2100347625" name="Picture 115" descr="A picture containing text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A picture containing text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C1766D9" w14:textId="77777777" w:rsidR="004A65FB" w:rsidRPr="001770EF" w:rsidRDefault="004A65FB" w:rsidP="004A65FB">
                  <w:pPr>
                    <w:ind w:left="183" w:right="-15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</w:p>
                <w:p w14:paraId="18D1675B" w14:textId="77777777" w:rsidR="004A65FB" w:rsidRPr="001770EF" w:rsidRDefault="004A65FB" w:rsidP="004A65FB">
                  <w:pPr>
                    <w:ind w:left="183" w:right="-15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ΟΡΓΑΝΙΣΜΟΣ ΠΡΟΝΟΙΑΚΩΝ ΕΠΙΔΟΜΑΤΩΝ </w:t>
                  </w:r>
                </w:p>
                <w:p w14:paraId="3476BD57" w14:textId="77777777" w:rsidR="004A65FB" w:rsidRPr="001770EF" w:rsidRDefault="004A65FB" w:rsidP="004A65FB">
                  <w:pPr>
                    <w:ind w:left="183" w:right="-15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>&amp; ΚΟΙΝΩΝΙΚΗΣ ΑΛΛΗΛΕΓΓΥΗΣ</w:t>
                  </w:r>
                </w:p>
                <w:p w14:paraId="4A4A7DAF" w14:textId="77777777" w:rsidR="004A65FB" w:rsidRPr="001770EF" w:rsidRDefault="004A65FB" w:rsidP="004A65FB">
                  <w:pPr>
                    <w:ind w:left="183" w:right="-154"/>
                    <w:jc w:val="both"/>
                    <w:rPr>
                      <w:rFonts w:ascii="Calibri" w:eastAsia="Calibri" w:hAnsi="Calibri"/>
                      <w:sz w:val="10"/>
                      <w:szCs w:val="10"/>
                    </w:rPr>
                  </w:pPr>
                </w:p>
              </w:tc>
              <w:tc>
                <w:tcPr>
                  <w:tcW w:w="2526" w:type="dxa"/>
                  <w:tcBorders>
                    <w:top w:val="single" w:sz="4" w:space="0" w:color="auto"/>
                  </w:tcBorders>
                </w:tcPr>
                <w:p w14:paraId="26C47C91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jc w:val="center"/>
                    <w:rPr>
                      <w:rFonts w:ascii="Tahoma" w:hAnsi="Tahoma" w:cs="Tahoma"/>
                      <w:b/>
                      <w:noProof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             </w:t>
                  </w:r>
                </w:p>
                <w:p w14:paraId="5AEB7FEB" w14:textId="77777777" w:rsidR="004A65FB" w:rsidRPr="001770EF" w:rsidRDefault="004A65FB" w:rsidP="004A65FB">
                  <w:pPr>
                    <w:tabs>
                      <w:tab w:val="center" w:pos="4153"/>
                      <w:tab w:val="right" w:pos="8306"/>
                    </w:tabs>
                    <w:ind w:left="573" w:hanging="284"/>
                    <w:rPr>
                      <w:rFonts w:ascii="Garamond" w:hAnsi="Garamond"/>
                      <w:color w:val="000000"/>
                    </w:rPr>
                  </w:pPr>
                  <w:r w:rsidRPr="001770EF">
                    <w:rPr>
                      <w:rFonts w:ascii="Garamond" w:hAnsi="Garamond"/>
                      <w:color w:val="000000"/>
                    </w:rPr>
                    <w:t xml:space="preserve">     </w:t>
                  </w:r>
                  <w:r w:rsidRPr="001770EF">
                    <w:rPr>
                      <w:noProof/>
                      <w:color w:val="0000FF"/>
                      <w:lang w:val="en-US"/>
                    </w:rPr>
                    <w:drawing>
                      <wp:inline distT="0" distB="0" distL="0" distR="0" wp14:anchorId="38AC8232" wp14:editId="4D0B9932">
                        <wp:extent cx="504825" cy="333375"/>
                        <wp:effectExtent l="0" t="0" r="0" b="0"/>
                        <wp:docPr id="195011925" name="irc_mi" descr="http://www.lithuaniatribune.com/wp-content/uploads/2012/12/10530873-european-union-logo.png">
                          <a:hlinkClick xmlns:a="http://schemas.openxmlformats.org/drawingml/2006/main" r:id="rId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www.lithuaniatribune.com/wp-content/uploads/2012/12/10530873-european-union-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79751E2" w14:textId="77777777" w:rsidR="004A65FB" w:rsidRPr="001770EF" w:rsidRDefault="004A65FB" w:rsidP="004A65FB">
                  <w:pPr>
                    <w:ind w:left="573" w:right="-154" w:hanging="284"/>
                    <w:jc w:val="both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</w:p>
                <w:p w14:paraId="232D1A14" w14:textId="77777777" w:rsidR="004A65FB" w:rsidRPr="001770EF" w:rsidRDefault="004A65FB" w:rsidP="004A65FB">
                  <w:pPr>
                    <w:ind w:left="131" w:right="-154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               ΤΕΒΑ / FEAD</w:t>
                  </w:r>
                </w:p>
                <w:p w14:paraId="144E35FA" w14:textId="77777777" w:rsidR="004A65FB" w:rsidRPr="001770EF" w:rsidRDefault="004A65FB" w:rsidP="004A65FB">
                  <w:pPr>
                    <w:ind w:left="131" w:right="-154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               ΕΥΡΩΠΑΪΚΗ ΕΝΩΣΗ</w:t>
                  </w:r>
                </w:p>
                <w:p w14:paraId="177980F4" w14:textId="77777777" w:rsidR="004A65FB" w:rsidRPr="001770EF" w:rsidRDefault="004A65FB" w:rsidP="004A65FB">
                  <w:pPr>
                    <w:ind w:left="131" w:right="-154"/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               Ταμείο Ευρωπαϊκής Βοήθειας</w:t>
                  </w:r>
                </w:p>
                <w:p w14:paraId="2B54CEE8" w14:textId="77777777" w:rsidR="004A65FB" w:rsidRPr="001770EF" w:rsidRDefault="004A65FB" w:rsidP="004A65FB">
                  <w:pPr>
                    <w:ind w:left="131" w:right="-154"/>
                    <w:rPr>
                      <w:rFonts w:ascii="Garamond" w:hAnsi="Garamond"/>
                      <w:color w:val="000000"/>
                    </w:rPr>
                  </w:pPr>
                  <w:r w:rsidRPr="001770EF">
                    <w:rPr>
                      <w:rFonts w:ascii="Tahoma" w:hAnsi="Tahoma" w:cs="Tahoma"/>
                      <w:b/>
                      <w:color w:val="000000"/>
                      <w:sz w:val="10"/>
                      <w:szCs w:val="10"/>
                    </w:rPr>
                    <w:t xml:space="preserve">               προς τους Απόρους</w:t>
                  </w:r>
                </w:p>
              </w:tc>
            </w:tr>
          </w:tbl>
          <w:bookmarkEnd w:id="0"/>
          <w:p w14:paraId="1923DC09" w14:textId="42069934" w:rsidR="00BB4A6F" w:rsidRPr="004A65FB" w:rsidRDefault="004A65FB" w:rsidP="004A65FB">
            <w:pPr>
              <w:pStyle w:val="a4"/>
              <w:jc w:val="right"/>
              <w:rPr>
                <w:sz w:val="20"/>
                <w:szCs w:val="20"/>
              </w:rPr>
            </w:pPr>
            <w:r w:rsidRPr="004A65FB">
              <w:rPr>
                <w:sz w:val="20"/>
                <w:szCs w:val="20"/>
                <w:lang w:val="el-GR"/>
              </w:rPr>
              <w:t>Σελίδα</w:t>
            </w:r>
            <w:r w:rsidRPr="004A65FB">
              <w:rPr>
                <w:sz w:val="20"/>
                <w:szCs w:val="20"/>
              </w:rPr>
              <w:t xml:space="preserve"> </w:t>
            </w:r>
            <w:r w:rsidRPr="004A65FB">
              <w:rPr>
                <w:b/>
                <w:bCs/>
                <w:sz w:val="20"/>
                <w:szCs w:val="20"/>
              </w:rPr>
              <w:fldChar w:fldCharType="begin"/>
            </w:r>
            <w:r w:rsidRPr="004A65FB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A65FB">
              <w:rPr>
                <w:b/>
                <w:bCs/>
                <w:sz w:val="20"/>
                <w:szCs w:val="20"/>
              </w:rPr>
              <w:fldChar w:fldCharType="separate"/>
            </w:r>
            <w:r w:rsidRPr="004A65FB">
              <w:rPr>
                <w:b/>
                <w:bCs/>
                <w:noProof/>
                <w:sz w:val="20"/>
                <w:szCs w:val="20"/>
              </w:rPr>
              <w:t>2</w:t>
            </w:r>
            <w:r w:rsidRPr="004A65FB">
              <w:rPr>
                <w:b/>
                <w:bCs/>
                <w:sz w:val="20"/>
                <w:szCs w:val="20"/>
              </w:rPr>
              <w:fldChar w:fldCharType="end"/>
            </w:r>
            <w:r w:rsidRPr="004A65FB">
              <w:rPr>
                <w:sz w:val="20"/>
                <w:szCs w:val="20"/>
              </w:rPr>
              <w:t xml:space="preserve"> </w:t>
            </w:r>
            <w:r w:rsidRPr="004A65FB">
              <w:rPr>
                <w:sz w:val="20"/>
                <w:szCs w:val="20"/>
                <w:lang w:val="el-GR"/>
              </w:rPr>
              <w:t>από</w:t>
            </w:r>
            <w:r w:rsidRPr="004A65FB">
              <w:rPr>
                <w:sz w:val="20"/>
                <w:szCs w:val="20"/>
              </w:rPr>
              <w:t xml:space="preserve"> </w:t>
            </w:r>
            <w:r w:rsidRPr="004A65FB">
              <w:rPr>
                <w:b/>
                <w:bCs/>
                <w:sz w:val="20"/>
                <w:szCs w:val="20"/>
              </w:rPr>
              <w:fldChar w:fldCharType="begin"/>
            </w:r>
            <w:r w:rsidRPr="004A65FB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A65FB">
              <w:rPr>
                <w:b/>
                <w:bCs/>
                <w:sz w:val="20"/>
                <w:szCs w:val="20"/>
              </w:rPr>
              <w:fldChar w:fldCharType="separate"/>
            </w:r>
            <w:r w:rsidRPr="004A65FB">
              <w:rPr>
                <w:b/>
                <w:bCs/>
                <w:noProof/>
                <w:sz w:val="20"/>
                <w:szCs w:val="20"/>
              </w:rPr>
              <w:t>2</w:t>
            </w:r>
            <w:r w:rsidRPr="004A65F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EC4AC" w14:textId="77777777" w:rsidR="004A65FB" w:rsidRDefault="004A65F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EE5B9" w14:textId="77777777" w:rsidR="00AA46E3" w:rsidRDefault="00AA46E3">
      <w:r>
        <w:separator/>
      </w:r>
    </w:p>
  </w:footnote>
  <w:footnote w:type="continuationSeparator" w:id="0">
    <w:p w14:paraId="3FA20D01" w14:textId="77777777" w:rsidR="00AA46E3" w:rsidRDefault="00AA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4BD8" w14:textId="77777777" w:rsidR="004A65FB" w:rsidRDefault="004A65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B7746" w14:textId="76484743" w:rsidR="00404D6D" w:rsidRDefault="0094528E" w:rsidP="00404D6D">
    <w:pPr>
      <w:pStyle w:val="a3"/>
      <w:jc w:val="right"/>
    </w:pPr>
    <w:r w:rsidRPr="00404D6D">
      <w:rPr>
        <w:rFonts w:ascii="Cambria" w:eastAsia="MS Mincho" w:hAnsi="Cambria"/>
        <w:noProof/>
        <w:lang w:val="el-GR" w:eastAsia="el-GR"/>
      </w:rPr>
      <w:drawing>
        <wp:inline distT="0" distB="0" distL="0" distR="0" wp14:anchorId="1BE7B513" wp14:editId="79BA2C74">
          <wp:extent cx="1390650" cy="628650"/>
          <wp:effectExtent l="0" t="0" r="0" b="0"/>
          <wp:docPr id="1556405186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83FFE" w14:textId="77777777" w:rsidR="004A65FB" w:rsidRDefault="004A65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AB"/>
    <w:multiLevelType w:val="hybridMultilevel"/>
    <w:tmpl w:val="208E379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3929AC"/>
    <w:multiLevelType w:val="hybridMultilevel"/>
    <w:tmpl w:val="A8E4B0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326"/>
    <w:multiLevelType w:val="hybridMultilevel"/>
    <w:tmpl w:val="DC7AE022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9D09AD"/>
    <w:multiLevelType w:val="hybridMultilevel"/>
    <w:tmpl w:val="41FE4140"/>
    <w:lvl w:ilvl="0" w:tplc="C6926364">
      <w:start w:val="1"/>
      <w:numFmt w:val="decimal"/>
      <w:lvlText w:val="(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B5698"/>
    <w:multiLevelType w:val="hybridMultilevel"/>
    <w:tmpl w:val="6A7A449C"/>
    <w:lvl w:ilvl="0" w:tplc="6CAC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3751"/>
    <w:multiLevelType w:val="hybridMultilevel"/>
    <w:tmpl w:val="CC72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B772E"/>
    <w:multiLevelType w:val="hybridMultilevel"/>
    <w:tmpl w:val="9DD0C19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9311DB"/>
    <w:multiLevelType w:val="hybridMultilevel"/>
    <w:tmpl w:val="63BEEB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B341A"/>
    <w:multiLevelType w:val="hybridMultilevel"/>
    <w:tmpl w:val="F63272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AB22129"/>
    <w:multiLevelType w:val="hybridMultilevel"/>
    <w:tmpl w:val="AE9E7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FD1515"/>
    <w:multiLevelType w:val="hybridMultilevel"/>
    <w:tmpl w:val="07D60C96"/>
    <w:lvl w:ilvl="0" w:tplc="2440F4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70185"/>
    <w:multiLevelType w:val="hybridMultilevel"/>
    <w:tmpl w:val="ADF0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376847">
    <w:abstractNumId w:val="0"/>
  </w:num>
  <w:num w:numId="2" w16cid:durableId="1193493321">
    <w:abstractNumId w:val="6"/>
  </w:num>
  <w:num w:numId="3" w16cid:durableId="2069260451">
    <w:abstractNumId w:val="2"/>
  </w:num>
  <w:num w:numId="4" w16cid:durableId="1994989385">
    <w:abstractNumId w:val="8"/>
  </w:num>
  <w:num w:numId="5" w16cid:durableId="2064717462">
    <w:abstractNumId w:val="1"/>
  </w:num>
  <w:num w:numId="6" w16cid:durableId="909970027">
    <w:abstractNumId w:val="10"/>
  </w:num>
  <w:num w:numId="7" w16cid:durableId="1680503113">
    <w:abstractNumId w:val="3"/>
  </w:num>
  <w:num w:numId="8" w16cid:durableId="1527862878">
    <w:abstractNumId w:val="4"/>
  </w:num>
  <w:num w:numId="9" w16cid:durableId="714816466">
    <w:abstractNumId w:val="9"/>
  </w:num>
  <w:num w:numId="10" w16cid:durableId="786192656">
    <w:abstractNumId w:val="11"/>
  </w:num>
  <w:num w:numId="11" w16cid:durableId="319696318">
    <w:abstractNumId w:val="7"/>
  </w:num>
  <w:num w:numId="12" w16cid:durableId="122770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E1"/>
    <w:rsid w:val="00003E99"/>
    <w:rsid w:val="00007B45"/>
    <w:rsid w:val="000108FD"/>
    <w:rsid w:val="000130B8"/>
    <w:rsid w:val="00016795"/>
    <w:rsid w:val="0002073D"/>
    <w:rsid w:val="00022764"/>
    <w:rsid w:val="00022CCE"/>
    <w:rsid w:val="00022DB0"/>
    <w:rsid w:val="0002380C"/>
    <w:rsid w:val="0002464A"/>
    <w:rsid w:val="000247A5"/>
    <w:rsid w:val="0002517B"/>
    <w:rsid w:val="00027C99"/>
    <w:rsid w:val="000357B9"/>
    <w:rsid w:val="0003749F"/>
    <w:rsid w:val="00037A4F"/>
    <w:rsid w:val="000406C6"/>
    <w:rsid w:val="00041465"/>
    <w:rsid w:val="00044E8D"/>
    <w:rsid w:val="0004546E"/>
    <w:rsid w:val="00046947"/>
    <w:rsid w:val="00050360"/>
    <w:rsid w:val="00051068"/>
    <w:rsid w:val="00051B34"/>
    <w:rsid w:val="00056F47"/>
    <w:rsid w:val="00060138"/>
    <w:rsid w:val="00060227"/>
    <w:rsid w:val="00060C08"/>
    <w:rsid w:val="000641AC"/>
    <w:rsid w:val="00065400"/>
    <w:rsid w:val="000669F6"/>
    <w:rsid w:val="000671D3"/>
    <w:rsid w:val="00067F99"/>
    <w:rsid w:val="00070446"/>
    <w:rsid w:val="00071730"/>
    <w:rsid w:val="00073C7C"/>
    <w:rsid w:val="0007403A"/>
    <w:rsid w:val="00075880"/>
    <w:rsid w:val="0008040D"/>
    <w:rsid w:val="000807E4"/>
    <w:rsid w:val="00081FFF"/>
    <w:rsid w:val="00083FD1"/>
    <w:rsid w:val="00084A53"/>
    <w:rsid w:val="000856E8"/>
    <w:rsid w:val="00087592"/>
    <w:rsid w:val="00090264"/>
    <w:rsid w:val="000928A1"/>
    <w:rsid w:val="00092ECF"/>
    <w:rsid w:val="00093782"/>
    <w:rsid w:val="00095D77"/>
    <w:rsid w:val="00096074"/>
    <w:rsid w:val="000A1218"/>
    <w:rsid w:val="000A1543"/>
    <w:rsid w:val="000B078B"/>
    <w:rsid w:val="000B5E3E"/>
    <w:rsid w:val="000B7E97"/>
    <w:rsid w:val="000C33EC"/>
    <w:rsid w:val="000D1ACE"/>
    <w:rsid w:val="000D2A91"/>
    <w:rsid w:val="000D504F"/>
    <w:rsid w:val="000E02AF"/>
    <w:rsid w:val="000E37FD"/>
    <w:rsid w:val="000E4ACC"/>
    <w:rsid w:val="000E5B13"/>
    <w:rsid w:val="000F00E9"/>
    <w:rsid w:val="000F0281"/>
    <w:rsid w:val="000F56E8"/>
    <w:rsid w:val="000F799D"/>
    <w:rsid w:val="00100558"/>
    <w:rsid w:val="0010784C"/>
    <w:rsid w:val="00111988"/>
    <w:rsid w:val="00111FEB"/>
    <w:rsid w:val="0011241F"/>
    <w:rsid w:val="00113512"/>
    <w:rsid w:val="00121FC0"/>
    <w:rsid w:val="00122D10"/>
    <w:rsid w:val="00123583"/>
    <w:rsid w:val="00123991"/>
    <w:rsid w:val="00124D65"/>
    <w:rsid w:val="00126239"/>
    <w:rsid w:val="00126DA0"/>
    <w:rsid w:val="001311B2"/>
    <w:rsid w:val="00134551"/>
    <w:rsid w:val="00134B5E"/>
    <w:rsid w:val="001352E9"/>
    <w:rsid w:val="00136439"/>
    <w:rsid w:val="00140CC9"/>
    <w:rsid w:val="00144890"/>
    <w:rsid w:val="001467E9"/>
    <w:rsid w:val="00150F03"/>
    <w:rsid w:val="0015267C"/>
    <w:rsid w:val="0015637F"/>
    <w:rsid w:val="00156553"/>
    <w:rsid w:val="00156C61"/>
    <w:rsid w:val="00160FAA"/>
    <w:rsid w:val="00161C50"/>
    <w:rsid w:val="00162302"/>
    <w:rsid w:val="00162E1A"/>
    <w:rsid w:val="00163A5C"/>
    <w:rsid w:val="00167005"/>
    <w:rsid w:val="00171158"/>
    <w:rsid w:val="001755A0"/>
    <w:rsid w:val="0017574E"/>
    <w:rsid w:val="001770EF"/>
    <w:rsid w:val="001928C6"/>
    <w:rsid w:val="00193014"/>
    <w:rsid w:val="00193226"/>
    <w:rsid w:val="00194113"/>
    <w:rsid w:val="0019492F"/>
    <w:rsid w:val="001A1831"/>
    <w:rsid w:val="001A2235"/>
    <w:rsid w:val="001A7E3B"/>
    <w:rsid w:val="001B2BFF"/>
    <w:rsid w:val="001B2D69"/>
    <w:rsid w:val="001B4B24"/>
    <w:rsid w:val="001C04F4"/>
    <w:rsid w:val="001C2170"/>
    <w:rsid w:val="001C5B08"/>
    <w:rsid w:val="001D04C9"/>
    <w:rsid w:val="001D12C9"/>
    <w:rsid w:val="001D1B4F"/>
    <w:rsid w:val="001D1F2B"/>
    <w:rsid w:val="001D45F7"/>
    <w:rsid w:val="001E1E61"/>
    <w:rsid w:val="001E4B08"/>
    <w:rsid w:val="001E581B"/>
    <w:rsid w:val="001F3012"/>
    <w:rsid w:val="001F3995"/>
    <w:rsid w:val="001F6F98"/>
    <w:rsid w:val="0020216B"/>
    <w:rsid w:val="00203B33"/>
    <w:rsid w:val="002127ED"/>
    <w:rsid w:val="0021647B"/>
    <w:rsid w:val="00225886"/>
    <w:rsid w:val="00227AC7"/>
    <w:rsid w:val="00230AC6"/>
    <w:rsid w:val="00241710"/>
    <w:rsid w:val="00241C4F"/>
    <w:rsid w:val="00242614"/>
    <w:rsid w:val="00244823"/>
    <w:rsid w:val="002476A2"/>
    <w:rsid w:val="00247C5B"/>
    <w:rsid w:val="00247C98"/>
    <w:rsid w:val="00253EB5"/>
    <w:rsid w:val="002560BC"/>
    <w:rsid w:val="00256571"/>
    <w:rsid w:val="00263566"/>
    <w:rsid w:val="0026398B"/>
    <w:rsid w:val="0026751F"/>
    <w:rsid w:val="0027247A"/>
    <w:rsid w:val="00273486"/>
    <w:rsid w:val="002736B8"/>
    <w:rsid w:val="00275F18"/>
    <w:rsid w:val="00277AE0"/>
    <w:rsid w:val="00281281"/>
    <w:rsid w:val="00282AC0"/>
    <w:rsid w:val="002919EF"/>
    <w:rsid w:val="00292A41"/>
    <w:rsid w:val="00294D28"/>
    <w:rsid w:val="002A0671"/>
    <w:rsid w:val="002A1F69"/>
    <w:rsid w:val="002B2CCB"/>
    <w:rsid w:val="002B3210"/>
    <w:rsid w:val="002B6354"/>
    <w:rsid w:val="002B73AC"/>
    <w:rsid w:val="002C1B94"/>
    <w:rsid w:val="002C33A7"/>
    <w:rsid w:val="002D06C1"/>
    <w:rsid w:val="002D57A8"/>
    <w:rsid w:val="002E0024"/>
    <w:rsid w:val="002E1528"/>
    <w:rsid w:val="002E5B54"/>
    <w:rsid w:val="002E5ED9"/>
    <w:rsid w:val="002E700F"/>
    <w:rsid w:val="002F306D"/>
    <w:rsid w:val="0030297D"/>
    <w:rsid w:val="00306F52"/>
    <w:rsid w:val="00314DA7"/>
    <w:rsid w:val="00315A3B"/>
    <w:rsid w:val="0031616D"/>
    <w:rsid w:val="003207B5"/>
    <w:rsid w:val="00322AAD"/>
    <w:rsid w:val="003304EA"/>
    <w:rsid w:val="00331BA0"/>
    <w:rsid w:val="00332472"/>
    <w:rsid w:val="00333A1B"/>
    <w:rsid w:val="0033580E"/>
    <w:rsid w:val="00336854"/>
    <w:rsid w:val="00346000"/>
    <w:rsid w:val="003460EC"/>
    <w:rsid w:val="00347E74"/>
    <w:rsid w:val="00354014"/>
    <w:rsid w:val="00355A19"/>
    <w:rsid w:val="00362965"/>
    <w:rsid w:val="003655CF"/>
    <w:rsid w:val="00367DEC"/>
    <w:rsid w:val="00370C6E"/>
    <w:rsid w:val="00373D94"/>
    <w:rsid w:val="00375FFF"/>
    <w:rsid w:val="003764FB"/>
    <w:rsid w:val="00380617"/>
    <w:rsid w:val="00381D57"/>
    <w:rsid w:val="00381DB9"/>
    <w:rsid w:val="00383D79"/>
    <w:rsid w:val="003866DB"/>
    <w:rsid w:val="00386A26"/>
    <w:rsid w:val="00387B07"/>
    <w:rsid w:val="00390F7F"/>
    <w:rsid w:val="0039248E"/>
    <w:rsid w:val="00396B65"/>
    <w:rsid w:val="00396D7B"/>
    <w:rsid w:val="003A183E"/>
    <w:rsid w:val="003A438E"/>
    <w:rsid w:val="003A5E22"/>
    <w:rsid w:val="003A7E2B"/>
    <w:rsid w:val="003A7EC2"/>
    <w:rsid w:val="003B052B"/>
    <w:rsid w:val="003B3C8A"/>
    <w:rsid w:val="003B4E25"/>
    <w:rsid w:val="003B7653"/>
    <w:rsid w:val="003C4494"/>
    <w:rsid w:val="003C51B9"/>
    <w:rsid w:val="003C7866"/>
    <w:rsid w:val="003D151C"/>
    <w:rsid w:val="003D260B"/>
    <w:rsid w:val="003D3F91"/>
    <w:rsid w:val="003D69B6"/>
    <w:rsid w:val="003E03D7"/>
    <w:rsid w:val="003E1B12"/>
    <w:rsid w:val="003E1B1E"/>
    <w:rsid w:val="003E1B9E"/>
    <w:rsid w:val="003E2448"/>
    <w:rsid w:val="003E2888"/>
    <w:rsid w:val="003E2EBC"/>
    <w:rsid w:val="003E5298"/>
    <w:rsid w:val="003E58D8"/>
    <w:rsid w:val="003E6ED1"/>
    <w:rsid w:val="003F10B1"/>
    <w:rsid w:val="003F1DEC"/>
    <w:rsid w:val="003F3F2B"/>
    <w:rsid w:val="003F4026"/>
    <w:rsid w:val="00400F04"/>
    <w:rsid w:val="00401DC9"/>
    <w:rsid w:val="00402C50"/>
    <w:rsid w:val="00404D69"/>
    <w:rsid w:val="00404D6D"/>
    <w:rsid w:val="004062F6"/>
    <w:rsid w:val="004067CE"/>
    <w:rsid w:val="00410A02"/>
    <w:rsid w:val="00413F99"/>
    <w:rsid w:val="0041553A"/>
    <w:rsid w:val="00423870"/>
    <w:rsid w:val="00425592"/>
    <w:rsid w:val="0043080B"/>
    <w:rsid w:val="00431D3F"/>
    <w:rsid w:val="00432110"/>
    <w:rsid w:val="0043416A"/>
    <w:rsid w:val="00435099"/>
    <w:rsid w:val="00443057"/>
    <w:rsid w:val="004438BD"/>
    <w:rsid w:val="0044495A"/>
    <w:rsid w:val="00446643"/>
    <w:rsid w:val="004468C1"/>
    <w:rsid w:val="00450B29"/>
    <w:rsid w:val="0045103C"/>
    <w:rsid w:val="004513DB"/>
    <w:rsid w:val="00452AD9"/>
    <w:rsid w:val="004534E1"/>
    <w:rsid w:val="00457A10"/>
    <w:rsid w:val="00462D5B"/>
    <w:rsid w:val="00463E11"/>
    <w:rsid w:val="00464060"/>
    <w:rsid w:val="004655DD"/>
    <w:rsid w:val="00465F92"/>
    <w:rsid w:val="00466D02"/>
    <w:rsid w:val="00470AB4"/>
    <w:rsid w:val="00470B27"/>
    <w:rsid w:val="00472283"/>
    <w:rsid w:val="004742D8"/>
    <w:rsid w:val="004755D7"/>
    <w:rsid w:val="00480C61"/>
    <w:rsid w:val="004810FE"/>
    <w:rsid w:val="00485FCF"/>
    <w:rsid w:val="00492509"/>
    <w:rsid w:val="0049390A"/>
    <w:rsid w:val="00493DDC"/>
    <w:rsid w:val="00494CF3"/>
    <w:rsid w:val="004A08DA"/>
    <w:rsid w:val="004A0CB1"/>
    <w:rsid w:val="004A44E4"/>
    <w:rsid w:val="004A65FB"/>
    <w:rsid w:val="004B2C78"/>
    <w:rsid w:val="004B4D10"/>
    <w:rsid w:val="004B54EC"/>
    <w:rsid w:val="004B5D0F"/>
    <w:rsid w:val="004C1E8F"/>
    <w:rsid w:val="004C3E08"/>
    <w:rsid w:val="004C52D2"/>
    <w:rsid w:val="004D2D33"/>
    <w:rsid w:val="004D436A"/>
    <w:rsid w:val="004D6A62"/>
    <w:rsid w:val="004D766F"/>
    <w:rsid w:val="004E0E8D"/>
    <w:rsid w:val="004E5DA7"/>
    <w:rsid w:val="004E698B"/>
    <w:rsid w:val="004E7B2E"/>
    <w:rsid w:val="004F1024"/>
    <w:rsid w:val="004F52F5"/>
    <w:rsid w:val="00502B4A"/>
    <w:rsid w:val="00505933"/>
    <w:rsid w:val="00507BDA"/>
    <w:rsid w:val="005121A6"/>
    <w:rsid w:val="0051234C"/>
    <w:rsid w:val="005174CE"/>
    <w:rsid w:val="00521629"/>
    <w:rsid w:val="00522A7B"/>
    <w:rsid w:val="00526C82"/>
    <w:rsid w:val="00530357"/>
    <w:rsid w:val="005340CE"/>
    <w:rsid w:val="00540469"/>
    <w:rsid w:val="00540EFA"/>
    <w:rsid w:val="00541959"/>
    <w:rsid w:val="00541EE4"/>
    <w:rsid w:val="00543A18"/>
    <w:rsid w:val="00555288"/>
    <w:rsid w:val="00555EEE"/>
    <w:rsid w:val="00557577"/>
    <w:rsid w:val="00564FF6"/>
    <w:rsid w:val="0056564F"/>
    <w:rsid w:val="00565BB1"/>
    <w:rsid w:val="00572415"/>
    <w:rsid w:val="0057313B"/>
    <w:rsid w:val="0057505F"/>
    <w:rsid w:val="005754BD"/>
    <w:rsid w:val="005822EC"/>
    <w:rsid w:val="0058575D"/>
    <w:rsid w:val="005904BD"/>
    <w:rsid w:val="005927B7"/>
    <w:rsid w:val="005A37A4"/>
    <w:rsid w:val="005A5F5E"/>
    <w:rsid w:val="005B1924"/>
    <w:rsid w:val="005B4BDA"/>
    <w:rsid w:val="005B5D9A"/>
    <w:rsid w:val="005C05E1"/>
    <w:rsid w:val="005C0BD1"/>
    <w:rsid w:val="005C2084"/>
    <w:rsid w:val="005C327A"/>
    <w:rsid w:val="005C3894"/>
    <w:rsid w:val="005C64CF"/>
    <w:rsid w:val="005C7EFD"/>
    <w:rsid w:val="005D0ADF"/>
    <w:rsid w:val="005D1721"/>
    <w:rsid w:val="005D3168"/>
    <w:rsid w:val="005D320B"/>
    <w:rsid w:val="005D6946"/>
    <w:rsid w:val="005E2F29"/>
    <w:rsid w:val="005E43E4"/>
    <w:rsid w:val="005E4A8F"/>
    <w:rsid w:val="005E4AE4"/>
    <w:rsid w:val="005E4CD7"/>
    <w:rsid w:val="005F1306"/>
    <w:rsid w:val="005F1F1B"/>
    <w:rsid w:val="005F4FAC"/>
    <w:rsid w:val="005F5557"/>
    <w:rsid w:val="006036A8"/>
    <w:rsid w:val="00603907"/>
    <w:rsid w:val="00604B2E"/>
    <w:rsid w:val="00605F91"/>
    <w:rsid w:val="00607495"/>
    <w:rsid w:val="00611CBE"/>
    <w:rsid w:val="00614BF2"/>
    <w:rsid w:val="00615BAD"/>
    <w:rsid w:val="00616495"/>
    <w:rsid w:val="006176A4"/>
    <w:rsid w:val="0062010C"/>
    <w:rsid w:val="006209F5"/>
    <w:rsid w:val="0062660F"/>
    <w:rsid w:val="0063001E"/>
    <w:rsid w:val="00632443"/>
    <w:rsid w:val="00632B9A"/>
    <w:rsid w:val="00644B44"/>
    <w:rsid w:val="006549D1"/>
    <w:rsid w:val="006553B8"/>
    <w:rsid w:val="0066007B"/>
    <w:rsid w:val="00661AE8"/>
    <w:rsid w:val="00662485"/>
    <w:rsid w:val="0066341F"/>
    <w:rsid w:val="00664F50"/>
    <w:rsid w:val="00666174"/>
    <w:rsid w:val="00671C7E"/>
    <w:rsid w:val="0067351A"/>
    <w:rsid w:val="006770DE"/>
    <w:rsid w:val="00680156"/>
    <w:rsid w:val="006802CE"/>
    <w:rsid w:val="006806BE"/>
    <w:rsid w:val="00681534"/>
    <w:rsid w:val="00683276"/>
    <w:rsid w:val="00684269"/>
    <w:rsid w:val="0068428C"/>
    <w:rsid w:val="00685D21"/>
    <w:rsid w:val="00691101"/>
    <w:rsid w:val="00692DC1"/>
    <w:rsid w:val="006949A0"/>
    <w:rsid w:val="00697B90"/>
    <w:rsid w:val="006A1A8D"/>
    <w:rsid w:val="006A46C2"/>
    <w:rsid w:val="006A54B1"/>
    <w:rsid w:val="006B2006"/>
    <w:rsid w:val="006B52D3"/>
    <w:rsid w:val="006C33DF"/>
    <w:rsid w:val="006C3F69"/>
    <w:rsid w:val="006C6016"/>
    <w:rsid w:val="006C7D21"/>
    <w:rsid w:val="006C7E2B"/>
    <w:rsid w:val="006D1EAC"/>
    <w:rsid w:val="006E625C"/>
    <w:rsid w:val="006F165F"/>
    <w:rsid w:val="006F1EAB"/>
    <w:rsid w:val="006F4077"/>
    <w:rsid w:val="006F4252"/>
    <w:rsid w:val="006F4FC4"/>
    <w:rsid w:val="006F6F81"/>
    <w:rsid w:val="007030DE"/>
    <w:rsid w:val="00704EEF"/>
    <w:rsid w:val="007062BE"/>
    <w:rsid w:val="0070636D"/>
    <w:rsid w:val="007064D9"/>
    <w:rsid w:val="0070682B"/>
    <w:rsid w:val="007078DC"/>
    <w:rsid w:val="00707CF7"/>
    <w:rsid w:val="0071358D"/>
    <w:rsid w:val="00714994"/>
    <w:rsid w:val="00715771"/>
    <w:rsid w:val="0071646A"/>
    <w:rsid w:val="0071649F"/>
    <w:rsid w:val="007177B3"/>
    <w:rsid w:val="00726B0D"/>
    <w:rsid w:val="00735814"/>
    <w:rsid w:val="00744126"/>
    <w:rsid w:val="00744EBB"/>
    <w:rsid w:val="007476C3"/>
    <w:rsid w:val="007526B0"/>
    <w:rsid w:val="00753275"/>
    <w:rsid w:val="007566EF"/>
    <w:rsid w:val="00762B65"/>
    <w:rsid w:val="007646E9"/>
    <w:rsid w:val="00764814"/>
    <w:rsid w:val="00765B2E"/>
    <w:rsid w:val="007752C9"/>
    <w:rsid w:val="00775A27"/>
    <w:rsid w:val="00775BC6"/>
    <w:rsid w:val="00781D5B"/>
    <w:rsid w:val="00782582"/>
    <w:rsid w:val="007834F8"/>
    <w:rsid w:val="007860C9"/>
    <w:rsid w:val="007903E9"/>
    <w:rsid w:val="00791530"/>
    <w:rsid w:val="00796296"/>
    <w:rsid w:val="00796D6F"/>
    <w:rsid w:val="007A322A"/>
    <w:rsid w:val="007A49E6"/>
    <w:rsid w:val="007B30B5"/>
    <w:rsid w:val="007B6B7C"/>
    <w:rsid w:val="007C109D"/>
    <w:rsid w:val="007C4853"/>
    <w:rsid w:val="007C7260"/>
    <w:rsid w:val="007C79A5"/>
    <w:rsid w:val="007D032E"/>
    <w:rsid w:val="007D0E84"/>
    <w:rsid w:val="007D0F2D"/>
    <w:rsid w:val="007D494A"/>
    <w:rsid w:val="007E0B8A"/>
    <w:rsid w:val="007E5E17"/>
    <w:rsid w:val="007F0EA9"/>
    <w:rsid w:val="007F2773"/>
    <w:rsid w:val="007F35E7"/>
    <w:rsid w:val="007F4806"/>
    <w:rsid w:val="007F6AC0"/>
    <w:rsid w:val="008017C3"/>
    <w:rsid w:val="00803238"/>
    <w:rsid w:val="00810228"/>
    <w:rsid w:val="0081156E"/>
    <w:rsid w:val="00820FE1"/>
    <w:rsid w:val="008239C2"/>
    <w:rsid w:val="00825642"/>
    <w:rsid w:val="00826813"/>
    <w:rsid w:val="008272CF"/>
    <w:rsid w:val="00837911"/>
    <w:rsid w:val="00840147"/>
    <w:rsid w:val="00841EDD"/>
    <w:rsid w:val="00842DB4"/>
    <w:rsid w:val="0084497F"/>
    <w:rsid w:val="00845936"/>
    <w:rsid w:val="00846B31"/>
    <w:rsid w:val="0084721C"/>
    <w:rsid w:val="00847763"/>
    <w:rsid w:val="00856020"/>
    <w:rsid w:val="008631E4"/>
    <w:rsid w:val="00863A1C"/>
    <w:rsid w:val="00865F41"/>
    <w:rsid w:val="00873319"/>
    <w:rsid w:val="0087476E"/>
    <w:rsid w:val="00875887"/>
    <w:rsid w:val="00877282"/>
    <w:rsid w:val="00880167"/>
    <w:rsid w:val="00881780"/>
    <w:rsid w:val="00882638"/>
    <w:rsid w:val="00885208"/>
    <w:rsid w:val="00886678"/>
    <w:rsid w:val="008877CF"/>
    <w:rsid w:val="00892684"/>
    <w:rsid w:val="0089314F"/>
    <w:rsid w:val="0089317A"/>
    <w:rsid w:val="00896287"/>
    <w:rsid w:val="0089639C"/>
    <w:rsid w:val="008A505B"/>
    <w:rsid w:val="008A5C68"/>
    <w:rsid w:val="008A65C6"/>
    <w:rsid w:val="008A7CA9"/>
    <w:rsid w:val="008B0CA2"/>
    <w:rsid w:val="008B41C9"/>
    <w:rsid w:val="008B4470"/>
    <w:rsid w:val="008C04F6"/>
    <w:rsid w:val="008C10A7"/>
    <w:rsid w:val="008C2B36"/>
    <w:rsid w:val="008C4749"/>
    <w:rsid w:val="008C5665"/>
    <w:rsid w:val="008C56DA"/>
    <w:rsid w:val="008D05F8"/>
    <w:rsid w:val="008D1421"/>
    <w:rsid w:val="008D16ED"/>
    <w:rsid w:val="008D2FA6"/>
    <w:rsid w:val="008D332A"/>
    <w:rsid w:val="008E0812"/>
    <w:rsid w:val="008E2625"/>
    <w:rsid w:val="008E475F"/>
    <w:rsid w:val="008E4E95"/>
    <w:rsid w:val="008E54DE"/>
    <w:rsid w:val="008E5C6B"/>
    <w:rsid w:val="008E69D8"/>
    <w:rsid w:val="008E7E2F"/>
    <w:rsid w:val="008F16C3"/>
    <w:rsid w:val="008F1A84"/>
    <w:rsid w:val="008F27EF"/>
    <w:rsid w:val="009000A8"/>
    <w:rsid w:val="00903D80"/>
    <w:rsid w:val="00906215"/>
    <w:rsid w:val="0091042F"/>
    <w:rsid w:val="009125EE"/>
    <w:rsid w:val="009160F8"/>
    <w:rsid w:val="00916685"/>
    <w:rsid w:val="00916C5C"/>
    <w:rsid w:val="00916FD3"/>
    <w:rsid w:val="00926C62"/>
    <w:rsid w:val="009305A6"/>
    <w:rsid w:val="0093270D"/>
    <w:rsid w:val="00933796"/>
    <w:rsid w:val="009417E2"/>
    <w:rsid w:val="00943763"/>
    <w:rsid w:val="00944729"/>
    <w:rsid w:val="0094528E"/>
    <w:rsid w:val="00946AC9"/>
    <w:rsid w:val="00947216"/>
    <w:rsid w:val="0095062E"/>
    <w:rsid w:val="0095064D"/>
    <w:rsid w:val="0095114A"/>
    <w:rsid w:val="00951517"/>
    <w:rsid w:val="00957839"/>
    <w:rsid w:val="00957D11"/>
    <w:rsid w:val="0096293A"/>
    <w:rsid w:val="009635FF"/>
    <w:rsid w:val="00964699"/>
    <w:rsid w:val="00965264"/>
    <w:rsid w:val="00966753"/>
    <w:rsid w:val="009730D8"/>
    <w:rsid w:val="009744A9"/>
    <w:rsid w:val="00983D4D"/>
    <w:rsid w:val="00985C0D"/>
    <w:rsid w:val="00991AE3"/>
    <w:rsid w:val="00991F78"/>
    <w:rsid w:val="00992DC0"/>
    <w:rsid w:val="00993505"/>
    <w:rsid w:val="00996097"/>
    <w:rsid w:val="00997026"/>
    <w:rsid w:val="009A3363"/>
    <w:rsid w:val="009A5B03"/>
    <w:rsid w:val="009C0719"/>
    <w:rsid w:val="009C6739"/>
    <w:rsid w:val="009C6BA7"/>
    <w:rsid w:val="009D021D"/>
    <w:rsid w:val="009D1CCB"/>
    <w:rsid w:val="009D3635"/>
    <w:rsid w:val="009D4542"/>
    <w:rsid w:val="009E07A1"/>
    <w:rsid w:val="009E21B4"/>
    <w:rsid w:val="009E434C"/>
    <w:rsid w:val="009E4859"/>
    <w:rsid w:val="009E5CC2"/>
    <w:rsid w:val="009E656F"/>
    <w:rsid w:val="009F703E"/>
    <w:rsid w:val="00A01B1B"/>
    <w:rsid w:val="00A0286C"/>
    <w:rsid w:val="00A04839"/>
    <w:rsid w:val="00A060F0"/>
    <w:rsid w:val="00A100D9"/>
    <w:rsid w:val="00A114E4"/>
    <w:rsid w:val="00A1545F"/>
    <w:rsid w:val="00A1650E"/>
    <w:rsid w:val="00A24F14"/>
    <w:rsid w:val="00A25AA3"/>
    <w:rsid w:val="00A30F72"/>
    <w:rsid w:val="00A31814"/>
    <w:rsid w:val="00A40A21"/>
    <w:rsid w:val="00A40FD7"/>
    <w:rsid w:val="00A417E1"/>
    <w:rsid w:val="00A42459"/>
    <w:rsid w:val="00A427B5"/>
    <w:rsid w:val="00A43BF3"/>
    <w:rsid w:val="00A43F5E"/>
    <w:rsid w:val="00A457FF"/>
    <w:rsid w:val="00A46C07"/>
    <w:rsid w:val="00A4761F"/>
    <w:rsid w:val="00A5151C"/>
    <w:rsid w:val="00A53887"/>
    <w:rsid w:val="00A5459C"/>
    <w:rsid w:val="00A55B61"/>
    <w:rsid w:val="00A60482"/>
    <w:rsid w:val="00A64D1B"/>
    <w:rsid w:val="00A653DA"/>
    <w:rsid w:val="00A66504"/>
    <w:rsid w:val="00A7233C"/>
    <w:rsid w:val="00A75D54"/>
    <w:rsid w:val="00A80E9C"/>
    <w:rsid w:val="00A9308D"/>
    <w:rsid w:val="00A9470C"/>
    <w:rsid w:val="00A97DEE"/>
    <w:rsid w:val="00AA10FB"/>
    <w:rsid w:val="00AA1C5F"/>
    <w:rsid w:val="00AA3741"/>
    <w:rsid w:val="00AA46E3"/>
    <w:rsid w:val="00AA634D"/>
    <w:rsid w:val="00AB5623"/>
    <w:rsid w:val="00AB6A86"/>
    <w:rsid w:val="00AB6EF1"/>
    <w:rsid w:val="00AD1FAA"/>
    <w:rsid w:val="00AD2110"/>
    <w:rsid w:val="00AD2CE0"/>
    <w:rsid w:val="00AD4F19"/>
    <w:rsid w:val="00AE16D4"/>
    <w:rsid w:val="00AE2463"/>
    <w:rsid w:val="00AE6336"/>
    <w:rsid w:val="00AE63FF"/>
    <w:rsid w:val="00AE731E"/>
    <w:rsid w:val="00AE78AF"/>
    <w:rsid w:val="00AF08DC"/>
    <w:rsid w:val="00AF1654"/>
    <w:rsid w:val="00AF2BBE"/>
    <w:rsid w:val="00B016A6"/>
    <w:rsid w:val="00B027FB"/>
    <w:rsid w:val="00B047DB"/>
    <w:rsid w:val="00B04870"/>
    <w:rsid w:val="00B05381"/>
    <w:rsid w:val="00B056EA"/>
    <w:rsid w:val="00B10199"/>
    <w:rsid w:val="00B10640"/>
    <w:rsid w:val="00B113ED"/>
    <w:rsid w:val="00B11A5E"/>
    <w:rsid w:val="00B13B2D"/>
    <w:rsid w:val="00B1517B"/>
    <w:rsid w:val="00B20B77"/>
    <w:rsid w:val="00B213FF"/>
    <w:rsid w:val="00B231BA"/>
    <w:rsid w:val="00B24CA2"/>
    <w:rsid w:val="00B24DDD"/>
    <w:rsid w:val="00B254AC"/>
    <w:rsid w:val="00B25E07"/>
    <w:rsid w:val="00B27EA5"/>
    <w:rsid w:val="00B301F5"/>
    <w:rsid w:val="00B33732"/>
    <w:rsid w:val="00B35615"/>
    <w:rsid w:val="00B3631A"/>
    <w:rsid w:val="00B41F39"/>
    <w:rsid w:val="00B45D29"/>
    <w:rsid w:val="00B50B66"/>
    <w:rsid w:val="00B57211"/>
    <w:rsid w:val="00B60FF3"/>
    <w:rsid w:val="00B63573"/>
    <w:rsid w:val="00B6499B"/>
    <w:rsid w:val="00B7084B"/>
    <w:rsid w:val="00B871E9"/>
    <w:rsid w:val="00B93C94"/>
    <w:rsid w:val="00B950EB"/>
    <w:rsid w:val="00B97034"/>
    <w:rsid w:val="00BA263C"/>
    <w:rsid w:val="00BA457A"/>
    <w:rsid w:val="00BA47D1"/>
    <w:rsid w:val="00BA617E"/>
    <w:rsid w:val="00BB1634"/>
    <w:rsid w:val="00BB1CBC"/>
    <w:rsid w:val="00BB31F5"/>
    <w:rsid w:val="00BB34DE"/>
    <w:rsid w:val="00BB3599"/>
    <w:rsid w:val="00BB4A6F"/>
    <w:rsid w:val="00BB4A73"/>
    <w:rsid w:val="00BB5157"/>
    <w:rsid w:val="00BC413D"/>
    <w:rsid w:val="00BC5F85"/>
    <w:rsid w:val="00BC6B9E"/>
    <w:rsid w:val="00BC7EB9"/>
    <w:rsid w:val="00BD0941"/>
    <w:rsid w:val="00BD2E5C"/>
    <w:rsid w:val="00BD2FA1"/>
    <w:rsid w:val="00BD333C"/>
    <w:rsid w:val="00BD3DFA"/>
    <w:rsid w:val="00BD4DFA"/>
    <w:rsid w:val="00BD4F62"/>
    <w:rsid w:val="00BE0CE2"/>
    <w:rsid w:val="00BE3BA7"/>
    <w:rsid w:val="00BE4626"/>
    <w:rsid w:val="00BE7731"/>
    <w:rsid w:val="00BF141F"/>
    <w:rsid w:val="00BF2370"/>
    <w:rsid w:val="00BF278E"/>
    <w:rsid w:val="00BF79FC"/>
    <w:rsid w:val="00C03F3B"/>
    <w:rsid w:val="00C111BE"/>
    <w:rsid w:val="00C11C60"/>
    <w:rsid w:val="00C125A8"/>
    <w:rsid w:val="00C14338"/>
    <w:rsid w:val="00C22016"/>
    <w:rsid w:val="00C2228D"/>
    <w:rsid w:val="00C22929"/>
    <w:rsid w:val="00C22C79"/>
    <w:rsid w:val="00C27BBC"/>
    <w:rsid w:val="00C31012"/>
    <w:rsid w:val="00C32029"/>
    <w:rsid w:val="00C324A5"/>
    <w:rsid w:val="00C40B3A"/>
    <w:rsid w:val="00C44DF1"/>
    <w:rsid w:val="00C44E9C"/>
    <w:rsid w:val="00C479BB"/>
    <w:rsid w:val="00C5068B"/>
    <w:rsid w:val="00C5306E"/>
    <w:rsid w:val="00C53F0F"/>
    <w:rsid w:val="00C54609"/>
    <w:rsid w:val="00C659AA"/>
    <w:rsid w:val="00C65E15"/>
    <w:rsid w:val="00C66C0C"/>
    <w:rsid w:val="00C703B6"/>
    <w:rsid w:val="00C73D03"/>
    <w:rsid w:val="00C74387"/>
    <w:rsid w:val="00C815AE"/>
    <w:rsid w:val="00C876AE"/>
    <w:rsid w:val="00C96C50"/>
    <w:rsid w:val="00CA46DE"/>
    <w:rsid w:val="00CA618C"/>
    <w:rsid w:val="00CA6245"/>
    <w:rsid w:val="00CA7A89"/>
    <w:rsid w:val="00CA7E65"/>
    <w:rsid w:val="00CB71DA"/>
    <w:rsid w:val="00CC0068"/>
    <w:rsid w:val="00CC18D5"/>
    <w:rsid w:val="00CC1BF8"/>
    <w:rsid w:val="00CC420B"/>
    <w:rsid w:val="00CC5EAA"/>
    <w:rsid w:val="00CD3112"/>
    <w:rsid w:val="00CD7CFB"/>
    <w:rsid w:val="00CD7F6D"/>
    <w:rsid w:val="00CE258C"/>
    <w:rsid w:val="00CE3ACD"/>
    <w:rsid w:val="00CE5E83"/>
    <w:rsid w:val="00CE7672"/>
    <w:rsid w:val="00CF0CAE"/>
    <w:rsid w:val="00CF2A70"/>
    <w:rsid w:val="00CF2C84"/>
    <w:rsid w:val="00CF478C"/>
    <w:rsid w:val="00CF53EC"/>
    <w:rsid w:val="00CF7D40"/>
    <w:rsid w:val="00D004C4"/>
    <w:rsid w:val="00D016B0"/>
    <w:rsid w:val="00D04FC0"/>
    <w:rsid w:val="00D06C29"/>
    <w:rsid w:val="00D07ECC"/>
    <w:rsid w:val="00D101D3"/>
    <w:rsid w:val="00D11208"/>
    <w:rsid w:val="00D20673"/>
    <w:rsid w:val="00D21C50"/>
    <w:rsid w:val="00D22E5F"/>
    <w:rsid w:val="00D26EE7"/>
    <w:rsid w:val="00D275D4"/>
    <w:rsid w:val="00D306E3"/>
    <w:rsid w:val="00D33690"/>
    <w:rsid w:val="00D42131"/>
    <w:rsid w:val="00D43B02"/>
    <w:rsid w:val="00D53B33"/>
    <w:rsid w:val="00D54E29"/>
    <w:rsid w:val="00D567D3"/>
    <w:rsid w:val="00D575B5"/>
    <w:rsid w:val="00D63922"/>
    <w:rsid w:val="00D63ABB"/>
    <w:rsid w:val="00D643BF"/>
    <w:rsid w:val="00D64905"/>
    <w:rsid w:val="00D64AF7"/>
    <w:rsid w:val="00D65A5A"/>
    <w:rsid w:val="00D727CB"/>
    <w:rsid w:val="00D74CCE"/>
    <w:rsid w:val="00D77483"/>
    <w:rsid w:val="00D80CBE"/>
    <w:rsid w:val="00D8138B"/>
    <w:rsid w:val="00D8370D"/>
    <w:rsid w:val="00D83A5A"/>
    <w:rsid w:val="00D849CE"/>
    <w:rsid w:val="00D85D16"/>
    <w:rsid w:val="00D9299F"/>
    <w:rsid w:val="00D93B20"/>
    <w:rsid w:val="00D93D49"/>
    <w:rsid w:val="00D9655C"/>
    <w:rsid w:val="00DA04FB"/>
    <w:rsid w:val="00DA204E"/>
    <w:rsid w:val="00DA51C6"/>
    <w:rsid w:val="00DA6522"/>
    <w:rsid w:val="00DB0B60"/>
    <w:rsid w:val="00DB0DD4"/>
    <w:rsid w:val="00DB14C1"/>
    <w:rsid w:val="00DB2FD8"/>
    <w:rsid w:val="00DB4D73"/>
    <w:rsid w:val="00DB5EA0"/>
    <w:rsid w:val="00DB6054"/>
    <w:rsid w:val="00DB6DAF"/>
    <w:rsid w:val="00DC187B"/>
    <w:rsid w:val="00DD3977"/>
    <w:rsid w:val="00DD3FB8"/>
    <w:rsid w:val="00DE06CA"/>
    <w:rsid w:val="00DE3E74"/>
    <w:rsid w:val="00DE4A32"/>
    <w:rsid w:val="00DF2866"/>
    <w:rsid w:val="00DF3293"/>
    <w:rsid w:val="00E04ACB"/>
    <w:rsid w:val="00E0564B"/>
    <w:rsid w:val="00E10067"/>
    <w:rsid w:val="00E11EF9"/>
    <w:rsid w:val="00E12E70"/>
    <w:rsid w:val="00E1377A"/>
    <w:rsid w:val="00E137FA"/>
    <w:rsid w:val="00E13F6C"/>
    <w:rsid w:val="00E1682B"/>
    <w:rsid w:val="00E32BB8"/>
    <w:rsid w:val="00E35D0C"/>
    <w:rsid w:val="00E403E9"/>
    <w:rsid w:val="00E40889"/>
    <w:rsid w:val="00E40B66"/>
    <w:rsid w:val="00E46E18"/>
    <w:rsid w:val="00E4706A"/>
    <w:rsid w:val="00E47477"/>
    <w:rsid w:val="00E47D3A"/>
    <w:rsid w:val="00E47F39"/>
    <w:rsid w:val="00E51F8D"/>
    <w:rsid w:val="00E54468"/>
    <w:rsid w:val="00E5496D"/>
    <w:rsid w:val="00E54C8B"/>
    <w:rsid w:val="00E55AEE"/>
    <w:rsid w:val="00E61F1D"/>
    <w:rsid w:val="00E62D57"/>
    <w:rsid w:val="00E63113"/>
    <w:rsid w:val="00E71349"/>
    <w:rsid w:val="00E727C3"/>
    <w:rsid w:val="00E7532D"/>
    <w:rsid w:val="00E80B5C"/>
    <w:rsid w:val="00E8174B"/>
    <w:rsid w:val="00E84709"/>
    <w:rsid w:val="00E84B58"/>
    <w:rsid w:val="00E868BA"/>
    <w:rsid w:val="00E8704A"/>
    <w:rsid w:val="00E9264A"/>
    <w:rsid w:val="00EA10AE"/>
    <w:rsid w:val="00EA1842"/>
    <w:rsid w:val="00EA38C7"/>
    <w:rsid w:val="00EA3FA3"/>
    <w:rsid w:val="00EA44AC"/>
    <w:rsid w:val="00EA4FAD"/>
    <w:rsid w:val="00EA53AF"/>
    <w:rsid w:val="00EA7B82"/>
    <w:rsid w:val="00EB264D"/>
    <w:rsid w:val="00EB26BD"/>
    <w:rsid w:val="00EC0209"/>
    <w:rsid w:val="00EC138C"/>
    <w:rsid w:val="00EC1A12"/>
    <w:rsid w:val="00EC43A9"/>
    <w:rsid w:val="00EC6153"/>
    <w:rsid w:val="00ED2189"/>
    <w:rsid w:val="00ED278F"/>
    <w:rsid w:val="00ED381F"/>
    <w:rsid w:val="00ED6ED6"/>
    <w:rsid w:val="00ED7324"/>
    <w:rsid w:val="00EE5080"/>
    <w:rsid w:val="00EE5DA8"/>
    <w:rsid w:val="00EF013B"/>
    <w:rsid w:val="00EF2B7D"/>
    <w:rsid w:val="00EF377C"/>
    <w:rsid w:val="00EF3B82"/>
    <w:rsid w:val="00EF5725"/>
    <w:rsid w:val="00EF77F6"/>
    <w:rsid w:val="00F0021A"/>
    <w:rsid w:val="00F008D2"/>
    <w:rsid w:val="00F015CF"/>
    <w:rsid w:val="00F054B3"/>
    <w:rsid w:val="00F060C6"/>
    <w:rsid w:val="00F075FA"/>
    <w:rsid w:val="00F10945"/>
    <w:rsid w:val="00F1439C"/>
    <w:rsid w:val="00F15B87"/>
    <w:rsid w:val="00F221BF"/>
    <w:rsid w:val="00F23D92"/>
    <w:rsid w:val="00F23DCB"/>
    <w:rsid w:val="00F24953"/>
    <w:rsid w:val="00F26113"/>
    <w:rsid w:val="00F26A19"/>
    <w:rsid w:val="00F301B2"/>
    <w:rsid w:val="00F309B7"/>
    <w:rsid w:val="00F30A0C"/>
    <w:rsid w:val="00F3365A"/>
    <w:rsid w:val="00F36CC1"/>
    <w:rsid w:val="00F421CF"/>
    <w:rsid w:val="00F442A7"/>
    <w:rsid w:val="00F45B84"/>
    <w:rsid w:val="00F46BC0"/>
    <w:rsid w:val="00F50157"/>
    <w:rsid w:val="00F504E1"/>
    <w:rsid w:val="00F524BF"/>
    <w:rsid w:val="00F54A70"/>
    <w:rsid w:val="00F565D8"/>
    <w:rsid w:val="00F56DA2"/>
    <w:rsid w:val="00F60065"/>
    <w:rsid w:val="00F600F4"/>
    <w:rsid w:val="00F60601"/>
    <w:rsid w:val="00F60E25"/>
    <w:rsid w:val="00F62647"/>
    <w:rsid w:val="00F6415F"/>
    <w:rsid w:val="00F643EB"/>
    <w:rsid w:val="00F646DE"/>
    <w:rsid w:val="00F660C4"/>
    <w:rsid w:val="00F66C8E"/>
    <w:rsid w:val="00F738D0"/>
    <w:rsid w:val="00F74B63"/>
    <w:rsid w:val="00F750C9"/>
    <w:rsid w:val="00F76C0C"/>
    <w:rsid w:val="00F80461"/>
    <w:rsid w:val="00F8206A"/>
    <w:rsid w:val="00F831BB"/>
    <w:rsid w:val="00F83BB8"/>
    <w:rsid w:val="00F84DB7"/>
    <w:rsid w:val="00F852D9"/>
    <w:rsid w:val="00F87CA0"/>
    <w:rsid w:val="00F9625D"/>
    <w:rsid w:val="00FA0316"/>
    <w:rsid w:val="00FA1FA0"/>
    <w:rsid w:val="00FA5099"/>
    <w:rsid w:val="00FA5A3A"/>
    <w:rsid w:val="00FA6856"/>
    <w:rsid w:val="00FB3FC7"/>
    <w:rsid w:val="00FB4F3A"/>
    <w:rsid w:val="00FB62BA"/>
    <w:rsid w:val="00FB6E98"/>
    <w:rsid w:val="00FC15F6"/>
    <w:rsid w:val="00FC2C64"/>
    <w:rsid w:val="00FC3CF1"/>
    <w:rsid w:val="00FC444E"/>
    <w:rsid w:val="00FD02AB"/>
    <w:rsid w:val="00FD3913"/>
    <w:rsid w:val="00FD7BCE"/>
    <w:rsid w:val="00FE3A2C"/>
    <w:rsid w:val="00FE48D1"/>
    <w:rsid w:val="00FE500A"/>
    <w:rsid w:val="00FF2EE7"/>
    <w:rsid w:val="00FF3E48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DBC1078"/>
  <w15:chartTrackingRefBased/>
  <w15:docId w15:val="{358C39C9-D781-4135-8705-03C18A9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04E1"/>
    <w:rPr>
      <w:sz w:val="24"/>
      <w:szCs w:val="24"/>
      <w:lang w:val="el-GR" w:eastAsia="el-GR"/>
    </w:rPr>
  </w:style>
  <w:style w:type="paragraph" w:styleId="4">
    <w:name w:val="heading 4"/>
    <w:basedOn w:val="a"/>
    <w:next w:val="a"/>
    <w:qFormat/>
    <w:rsid w:val="00F504E1"/>
    <w:pPr>
      <w:keepNext/>
      <w:outlineLvl w:val="3"/>
    </w:pPr>
    <w:rPr>
      <w:rFonts w:ascii="Arial" w:hAnsi="Arial" w:cs="Arial"/>
      <w:b/>
      <w:bCs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04E1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4">
    <w:name w:val="footer"/>
    <w:aliases w:val="ft"/>
    <w:basedOn w:val="a"/>
    <w:link w:val="Char0"/>
    <w:uiPriority w:val="99"/>
    <w:rsid w:val="00F504E1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Body Text"/>
    <w:basedOn w:val="a"/>
    <w:link w:val="Char1"/>
    <w:rsid w:val="00F504E1"/>
    <w:pPr>
      <w:spacing w:before="120" w:line="360" w:lineRule="auto"/>
      <w:jc w:val="both"/>
    </w:pPr>
    <w:rPr>
      <w:lang w:eastAsia="en-US"/>
    </w:rPr>
  </w:style>
  <w:style w:type="character" w:styleId="-">
    <w:name w:val="Hyperlink"/>
    <w:rsid w:val="00F504E1"/>
    <w:rPr>
      <w:color w:val="0000FF"/>
      <w:u w:val="single"/>
    </w:rPr>
  </w:style>
  <w:style w:type="table" w:styleId="a6">
    <w:name w:val="Table Grid"/>
    <w:basedOn w:val="a1"/>
    <w:rsid w:val="00F50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Υποσέλιδο Char"/>
    <w:aliases w:val="ft Char"/>
    <w:link w:val="a4"/>
    <w:uiPriority w:val="99"/>
    <w:rsid w:val="007A49E6"/>
    <w:rPr>
      <w:sz w:val="24"/>
      <w:szCs w:val="24"/>
    </w:rPr>
  </w:style>
  <w:style w:type="paragraph" w:styleId="a7">
    <w:name w:val="Balloon Text"/>
    <w:basedOn w:val="a"/>
    <w:link w:val="Char2"/>
    <w:rsid w:val="005754BD"/>
    <w:rPr>
      <w:rFonts w:ascii="Tahoma" w:hAnsi="Tahoma"/>
      <w:sz w:val="16"/>
      <w:szCs w:val="16"/>
      <w:lang w:val="x-none" w:eastAsia="x-none"/>
    </w:rPr>
  </w:style>
  <w:style w:type="character" w:customStyle="1" w:styleId="Char2">
    <w:name w:val="Κείμενο πλαισίου Char"/>
    <w:link w:val="a7"/>
    <w:rsid w:val="005754BD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rsid w:val="005754BD"/>
    <w:rPr>
      <w:sz w:val="24"/>
      <w:szCs w:val="24"/>
    </w:rPr>
  </w:style>
  <w:style w:type="paragraph" w:customStyle="1" w:styleId="Default">
    <w:name w:val="Default"/>
    <w:rsid w:val="008239C2"/>
    <w:pPr>
      <w:autoSpaceDE w:val="0"/>
      <w:autoSpaceDN w:val="0"/>
      <w:adjustRightInd w:val="0"/>
    </w:pPr>
    <w:rPr>
      <w:rFonts w:ascii="Constantia" w:hAnsi="Constantia" w:cs="Constantia"/>
      <w:color w:val="000000"/>
      <w:sz w:val="24"/>
      <w:szCs w:val="24"/>
      <w:lang w:val="el-GR" w:eastAsia="el-GR"/>
    </w:rPr>
  </w:style>
  <w:style w:type="character" w:customStyle="1" w:styleId="Char1">
    <w:name w:val="Σώμα κειμένου Char"/>
    <w:link w:val="a5"/>
    <w:rsid w:val="00044E8D"/>
    <w:rPr>
      <w:sz w:val="24"/>
      <w:szCs w:val="24"/>
      <w:lang w:val="el-GR"/>
    </w:rPr>
  </w:style>
  <w:style w:type="paragraph" w:styleId="a8">
    <w:name w:val="footnote text"/>
    <w:basedOn w:val="a"/>
    <w:link w:val="Char3"/>
    <w:rsid w:val="00507BDA"/>
    <w:rPr>
      <w:rFonts w:ascii="Arial" w:hAnsi="Arial"/>
      <w:sz w:val="20"/>
      <w:szCs w:val="20"/>
      <w:lang w:val="en-GB"/>
    </w:rPr>
  </w:style>
  <w:style w:type="character" w:customStyle="1" w:styleId="Char3">
    <w:name w:val="Κείμενο υποσημείωσης Char"/>
    <w:link w:val="a8"/>
    <w:rsid w:val="00507BDA"/>
    <w:rPr>
      <w:rFonts w:ascii="Arial" w:hAnsi="Arial"/>
      <w:lang w:val="en-GB" w:eastAsia="el-GR"/>
    </w:rPr>
  </w:style>
  <w:style w:type="character" w:styleId="a9">
    <w:name w:val="footnote reference"/>
    <w:rsid w:val="00507BDA"/>
    <w:rPr>
      <w:vertAlign w:val="superscript"/>
    </w:rPr>
  </w:style>
  <w:style w:type="character" w:styleId="aa">
    <w:name w:val="Unresolved Mention"/>
    <w:uiPriority w:val="99"/>
    <w:semiHidden/>
    <w:unhideWhenUsed/>
    <w:rsid w:val="008E69D8"/>
    <w:rPr>
      <w:color w:val="605E5C"/>
      <w:shd w:val="clear" w:color="auto" w:fill="E1DFDD"/>
    </w:rPr>
  </w:style>
  <w:style w:type="paragraph" w:styleId="ab">
    <w:name w:val="annotation text"/>
    <w:basedOn w:val="a"/>
    <w:link w:val="Char4"/>
    <w:rsid w:val="00704EEF"/>
    <w:rPr>
      <w:rFonts w:ascii="Arial" w:hAnsi="Arial"/>
      <w:sz w:val="20"/>
      <w:szCs w:val="20"/>
      <w:lang w:val="en-GB"/>
    </w:rPr>
  </w:style>
  <w:style w:type="character" w:customStyle="1" w:styleId="Char4">
    <w:name w:val="Κείμενο σχολίου Char"/>
    <w:link w:val="ab"/>
    <w:rsid w:val="00704EEF"/>
    <w:rPr>
      <w:rFonts w:ascii="Arial" w:hAnsi="Arial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5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.paspalas@da-opeka.g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097B-374F-48CB-8523-BD51D08F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4365</Characters>
  <Application>Microsoft Office Word</Application>
  <DocSecurity>4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MOD</Company>
  <LinksUpToDate>false</LinksUpToDate>
  <CharactersWithSpaces>4988</CharactersWithSpaces>
  <SharedDoc>false</SharedDoc>
  <HLinks>
    <vt:vector size="12" baseType="variant">
      <vt:variant>
        <vt:i4>2424854</vt:i4>
      </vt:variant>
      <vt:variant>
        <vt:i4>3</vt:i4>
      </vt:variant>
      <vt:variant>
        <vt:i4>0</vt:i4>
      </vt:variant>
      <vt:variant>
        <vt:i4>5</vt:i4>
      </vt:variant>
      <vt:variant>
        <vt:lpwstr>mailto:i.paspalas@da-opeka.gr</vt:lpwstr>
      </vt:variant>
      <vt:variant>
        <vt:lpwstr/>
      </vt:variant>
      <vt:variant>
        <vt:i4>8257571</vt:i4>
      </vt:variant>
      <vt:variant>
        <vt:i4>3</vt:i4>
      </vt:variant>
      <vt:variant>
        <vt:i4>0</vt:i4>
      </vt:variant>
      <vt:variant>
        <vt:i4>5</vt:i4>
      </vt:variant>
      <vt:variant>
        <vt:lpwstr>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pstef</dc:creator>
  <cp:keywords/>
  <cp:lastModifiedBy>Athina Saroglou</cp:lastModifiedBy>
  <cp:revision>2</cp:revision>
  <cp:lastPrinted>2022-07-15T11:26:00Z</cp:lastPrinted>
  <dcterms:created xsi:type="dcterms:W3CDTF">2025-09-02T11:31:00Z</dcterms:created>
  <dcterms:modified xsi:type="dcterms:W3CDTF">2025-09-02T11:31:00Z</dcterms:modified>
</cp:coreProperties>
</file>